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5D7E302" w:rsidR="006457F0" w:rsidRPr="00CB30C1" w:rsidRDefault="00705648" w:rsidP="006457F0">
      <w:pPr>
        <w:spacing w:after="0"/>
        <w:jc w:val="center"/>
        <w:rPr>
          <w:rFonts w:cs="Calibri"/>
          <w:b/>
          <w:sz w:val="24"/>
          <w:szCs w:val="24"/>
        </w:rPr>
      </w:pPr>
      <w:r w:rsidRPr="00CB30C1">
        <w:rPr>
          <w:rFonts w:cs="Calibri"/>
          <w:b/>
          <w:noProof/>
          <w:sz w:val="24"/>
          <w:szCs w:val="24"/>
          <w:lang w:eastAsia="en-GB"/>
        </w:rPr>
        <w:drawing>
          <wp:inline distT="0" distB="0" distL="0" distR="0" wp14:anchorId="775F1543" wp14:editId="2E01CB10">
            <wp:extent cx="2152650" cy="1238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238250"/>
                    </a:xfrm>
                    <a:prstGeom prst="rect">
                      <a:avLst/>
                    </a:prstGeom>
                    <a:noFill/>
                    <a:ln>
                      <a:noFill/>
                    </a:ln>
                  </pic:spPr>
                </pic:pic>
              </a:graphicData>
            </a:graphic>
          </wp:inline>
        </w:drawing>
      </w:r>
    </w:p>
    <w:p w14:paraId="0A37501D" w14:textId="77777777" w:rsidR="006457F0" w:rsidRPr="00CB30C1" w:rsidRDefault="006457F0" w:rsidP="006457F0">
      <w:pPr>
        <w:spacing w:after="0"/>
        <w:jc w:val="center"/>
        <w:rPr>
          <w:rFonts w:cs="Calibri"/>
          <w:b/>
          <w:sz w:val="24"/>
          <w:szCs w:val="24"/>
        </w:rPr>
      </w:pPr>
    </w:p>
    <w:p w14:paraId="5DAB6C7B" w14:textId="77777777" w:rsidR="006457F0" w:rsidRPr="00CB30C1" w:rsidRDefault="006457F0" w:rsidP="006457F0">
      <w:pPr>
        <w:spacing w:after="0"/>
        <w:jc w:val="center"/>
        <w:rPr>
          <w:rFonts w:cs="Calibri"/>
          <w:b/>
          <w:sz w:val="24"/>
          <w:szCs w:val="24"/>
        </w:rPr>
      </w:pPr>
    </w:p>
    <w:p w14:paraId="02EB378F" w14:textId="77777777" w:rsidR="006457F0" w:rsidRPr="00CB30C1" w:rsidRDefault="006457F0" w:rsidP="006457F0">
      <w:pPr>
        <w:spacing w:after="0"/>
        <w:jc w:val="center"/>
        <w:rPr>
          <w:rFonts w:cs="Calibri"/>
          <w:b/>
          <w:sz w:val="24"/>
          <w:szCs w:val="24"/>
        </w:rPr>
      </w:pPr>
    </w:p>
    <w:p w14:paraId="6A05A809" w14:textId="77777777" w:rsidR="006457F0" w:rsidRPr="00CB30C1" w:rsidRDefault="006457F0" w:rsidP="006457F0">
      <w:pPr>
        <w:spacing w:after="0"/>
        <w:jc w:val="center"/>
        <w:rPr>
          <w:rFonts w:cs="Calibri"/>
          <w:b/>
          <w:sz w:val="24"/>
          <w:szCs w:val="24"/>
        </w:rPr>
      </w:pPr>
    </w:p>
    <w:p w14:paraId="5A39BBE3" w14:textId="77777777" w:rsidR="006457F0" w:rsidRPr="00CB30C1" w:rsidRDefault="006457F0" w:rsidP="006457F0">
      <w:pPr>
        <w:spacing w:after="0"/>
        <w:jc w:val="center"/>
        <w:rPr>
          <w:rFonts w:cs="Calibri"/>
          <w:b/>
          <w:sz w:val="24"/>
          <w:szCs w:val="24"/>
        </w:rPr>
      </w:pPr>
    </w:p>
    <w:p w14:paraId="6C83EBC8" w14:textId="64B4E83D" w:rsidR="00492801" w:rsidRDefault="00492801" w:rsidP="00C82212">
      <w:pPr>
        <w:spacing w:after="0" w:line="259" w:lineRule="auto"/>
        <w:jc w:val="center"/>
        <w:rPr>
          <w:rFonts w:ascii="Calibri Light" w:eastAsia="Calibri" w:hAnsi="Calibri Light"/>
          <w:spacing w:val="-10"/>
          <w:kern w:val="28"/>
          <w:sz w:val="56"/>
          <w:szCs w:val="56"/>
        </w:rPr>
      </w:pPr>
      <w:r>
        <w:rPr>
          <w:rFonts w:ascii="Calibri Light" w:eastAsia="Calibri" w:hAnsi="Calibri Light"/>
          <w:spacing w:val="-10"/>
          <w:kern w:val="28"/>
          <w:sz w:val="56"/>
          <w:szCs w:val="56"/>
        </w:rPr>
        <w:t xml:space="preserve">Recruiting </w:t>
      </w:r>
      <w:r w:rsidR="0041416D">
        <w:rPr>
          <w:rFonts w:ascii="Calibri Light" w:eastAsia="Calibri" w:hAnsi="Calibri Light"/>
          <w:spacing w:val="-10"/>
          <w:kern w:val="28"/>
          <w:sz w:val="56"/>
          <w:szCs w:val="56"/>
        </w:rPr>
        <w:t>w</w:t>
      </w:r>
      <w:r>
        <w:rPr>
          <w:rFonts w:ascii="Calibri Light" w:eastAsia="Calibri" w:hAnsi="Calibri Light"/>
          <w:spacing w:val="-10"/>
          <w:kern w:val="28"/>
          <w:sz w:val="56"/>
          <w:szCs w:val="56"/>
        </w:rPr>
        <w:t>ith Convictions Policy</w:t>
      </w:r>
    </w:p>
    <w:p w14:paraId="711E3779" w14:textId="4A195A64" w:rsidR="00C82212" w:rsidRDefault="0041416D" w:rsidP="00C82212">
      <w:pPr>
        <w:spacing w:after="0" w:line="259" w:lineRule="auto"/>
        <w:jc w:val="center"/>
        <w:rPr>
          <w:rFonts w:ascii="Calibri Light" w:eastAsia="Calibri" w:hAnsi="Calibri Light"/>
          <w:spacing w:val="-10"/>
          <w:kern w:val="28"/>
          <w:sz w:val="56"/>
          <w:szCs w:val="56"/>
        </w:rPr>
      </w:pPr>
      <w:r>
        <w:rPr>
          <w:rFonts w:ascii="Calibri Light" w:eastAsia="Calibri" w:hAnsi="Calibri Light"/>
          <w:spacing w:val="-10"/>
          <w:kern w:val="28"/>
          <w:sz w:val="56"/>
          <w:szCs w:val="56"/>
        </w:rPr>
        <w:t>a</w:t>
      </w:r>
      <w:r w:rsidR="00492801">
        <w:rPr>
          <w:rFonts w:ascii="Calibri Light" w:eastAsia="Calibri" w:hAnsi="Calibri Light"/>
          <w:spacing w:val="-10"/>
          <w:kern w:val="28"/>
          <w:sz w:val="56"/>
          <w:szCs w:val="56"/>
        </w:rPr>
        <w:t>nd</w:t>
      </w:r>
      <w:r>
        <w:rPr>
          <w:rFonts w:ascii="Calibri Light" w:eastAsia="Calibri" w:hAnsi="Calibri Light"/>
          <w:spacing w:val="-10"/>
          <w:kern w:val="28"/>
          <w:sz w:val="56"/>
          <w:szCs w:val="56"/>
        </w:rPr>
        <w:t xml:space="preserve"> </w:t>
      </w:r>
      <w:r w:rsidR="00492801">
        <w:rPr>
          <w:rFonts w:ascii="Calibri Light" w:eastAsia="Calibri" w:hAnsi="Calibri Light"/>
          <w:spacing w:val="-10"/>
          <w:kern w:val="28"/>
          <w:sz w:val="56"/>
          <w:szCs w:val="56"/>
        </w:rPr>
        <w:t>Self-Disclosure</w:t>
      </w:r>
    </w:p>
    <w:p w14:paraId="6A4607F2" w14:textId="77777777" w:rsidR="00C82212" w:rsidRDefault="00C82212" w:rsidP="00C82212">
      <w:pPr>
        <w:spacing w:after="0" w:line="259" w:lineRule="auto"/>
        <w:jc w:val="center"/>
        <w:rPr>
          <w:rFonts w:ascii="Calibri Light" w:eastAsia="Calibri" w:hAnsi="Calibri Light"/>
          <w:sz w:val="28"/>
          <w:szCs w:val="28"/>
          <w:lang w:eastAsia="en-US"/>
        </w:rPr>
      </w:pPr>
    </w:p>
    <w:p w14:paraId="37CB660E" w14:textId="054D090F" w:rsidR="004C324E" w:rsidRPr="00C82212" w:rsidRDefault="004C324E" w:rsidP="00C82212">
      <w:pPr>
        <w:spacing w:after="0" w:line="259" w:lineRule="auto"/>
        <w:jc w:val="center"/>
        <w:rPr>
          <w:rFonts w:ascii="Calibri Light" w:eastAsia="Calibri" w:hAnsi="Calibri Light"/>
          <w:spacing w:val="-10"/>
          <w:kern w:val="28"/>
          <w:sz w:val="56"/>
          <w:szCs w:val="56"/>
        </w:rPr>
      </w:pPr>
      <w:r w:rsidRPr="00CB30C1">
        <w:rPr>
          <w:rFonts w:ascii="Calibri Light" w:eastAsia="Calibri" w:hAnsi="Calibri Light"/>
          <w:sz w:val="28"/>
          <w:szCs w:val="28"/>
          <w:lang w:eastAsia="en-US"/>
        </w:rPr>
        <w:t xml:space="preserve">Version </w:t>
      </w:r>
      <w:r w:rsidR="00E84A18">
        <w:rPr>
          <w:rFonts w:ascii="Calibri Light" w:eastAsia="Calibri" w:hAnsi="Calibri Light"/>
          <w:sz w:val="28"/>
          <w:szCs w:val="28"/>
          <w:lang w:eastAsia="en-US"/>
        </w:rPr>
        <w:t>1</w:t>
      </w:r>
      <w:r w:rsidRPr="00CB30C1">
        <w:rPr>
          <w:rFonts w:ascii="Calibri Light" w:eastAsia="Calibri" w:hAnsi="Calibri Light"/>
          <w:sz w:val="28"/>
          <w:szCs w:val="28"/>
          <w:lang w:eastAsia="en-US"/>
        </w:rPr>
        <w:t xml:space="preserve"> | </w:t>
      </w:r>
      <w:r w:rsidR="00F5015E">
        <w:rPr>
          <w:rFonts w:ascii="Calibri Light" w:eastAsia="Calibri" w:hAnsi="Calibri Light"/>
          <w:sz w:val="28"/>
          <w:szCs w:val="28"/>
        </w:rPr>
        <w:t>October</w:t>
      </w:r>
      <w:r w:rsidR="00492801">
        <w:rPr>
          <w:rFonts w:ascii="Calibri Light" w:eastAsia="Calibri" w:hAnsi="Calibri Light"/>
          <w:sz w:val="28"/>
          <w:szCs w:val="28"/>
        </w:rPr>
        <w:t xml:space="preserve"> 2025</w:t>
      </w:r>
    </w:p>
    <w:p w14:paraId="3656B9AB" w14:textId="7324BAB8" w:rsidR="00C47289" w:rsidRPr="00CB30C1" w:rsidRDefault="006457F0" w:rsidP="003D48F3">
      <w:pPr>
        <w:spacing w:after="160" w:line="259" w:lineRule="auto"/>
        <w:rPr>
          <w:rFonts w:ascii="Calibri Light" w:hAnsi="Calibri Light"/>
          <w:color w:val="2E74B5"/>
          <w:sz w:val="32"/>
          <w:szCs w:val="32"/>
          <w:lang w:eastAsia="en-US"/>
        </w:rPr>
      </w:pPr>
      <w:r w:rsidRPr="00CB30C1">
        <w:rPr>
          <w:rFonts w:eastAsia="Calibri"/>
          <w:b/>
          <w:sz w:val="28"/>
          <w:szCs w:val="28"/>
          <w:lang w:eastAsia="en-US"/>
        </w:rPr>
        <w:br w:type="page"/>
      </w:r>
    </w:p>
    <w:sdt>
      <w:sdtPr>
        <w:rPr>
          <w:rFonts w:ascii="Calibri" w:hAnsi="Calibri"/>
          <w:color w:val="auto"/>
          <w:sz w:val="22"/>
          <w:szCs w:val="22"/>
          <w:lang w:val="en-GB" w:eastAsia="zh-CN"/>
        </w:rPr>
        <w:id w:val="-912849809"/>
        <w:docPartObj>
          <w:docPartGallery w:val="Table of Contents"/>
          <w:docPartUnique/>
        </w:docPartObj>
      </w:sdtPr>
      <w:sdtEndPr>
        <w:rPr>
          <w:b/>
          <w:bCs/>
          <w:noProof/>
        </w:rPr>
      </w:sdtEndPr>
      <w:sdtContent>
        <w:p w14:paraId="020D52AB" w14:textId="147B99E8" w:rsidR="00D05E78" w:rsidRDefault="00D05E78">
          <w:pPr>
            <w:pStyle w:val="TOCHeading"/>
          </w:pPr>
          <w:r>
            <w:t>Table of Contents</w:t>
          </w:r>
        </w:p>
        <w:p w14:paraId="7773BD35" w14:textId="198052D9" w:rsidR="00330DBD" w:rsidRDefault="00D05E7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0830594" w:history="1">
            <w:r w:rsidR="00330DBD" w:rsidRPr="00517C48">
              <w:rPr>
                <w:rStyle w:val="Hyperlink"/>
                <w:noProof/>
              </w:rPr>
              <w:t>Recruiting People with Convictions Policy</w:t>
            </w:r>
            <w:r w:rsidR="00330DBD">
              <w:rPr>
                <w:noProof/>
                <w:webHidden/>
              </w:rPr>
              <w:tab/>
            </w:r>
            <w:r w:rsidR="00330DBD">
              <w:rPr>
                <w:noProof/>
                <w:webHidden/>
              </w:rPr>
              <w:fldChar w:fldCharType="begin"/>
            </w:r>
            <w:r w:rsidR="00330DBD">
              <w:rPr>
                <w:noProof/>
                <w:webHidden/>
              </w:rPr>
              <w:instrText xml:space="preserve"> PAGEREF _Toc210830594 \h </w:instrText>
            </w:r>
            <w:r w:rsidR="00330DBD">
              <w:rPr>
                <w:noProof/>
                <w:webHidden/>
              </w:rPr>
            </w:r>
            <w:r w:rsidR="00330DBD">
              <w:rPr>
                <w:noProof/>
                <w:webHidden/>
              </w:rPr>
              <w:fldChar w:fldCharType="separate"/>
            </w:r>
            <w:r w:rsidR="00DF60B4">
              <w:rPr>
                <w:noProof/>
                <w:webHidden/>
              </w:rPr>
              <w:t>4</w:t>
            </w:r>
            <w:r w:rsidR="00330DBD">
              <w:rPr>
                <w:noProof/>
                <w:webHidden/>
              </w:rPr>
              <w:fldChar w:fldCharType="end"/>
            </w:r>
          </w:hyperlink>
        </w:p>
        <w:p w14:paraId="2E2E8028" w14:textId="4CF82F4B"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595" w:history="1">
            <w:r w:rsidRPr="00517C48">
              <w:rPr>
                <w:rStyle w:val="Hyperlink"/>
                <w:noProof/>
              </w:rPr>
              <w:t>Self-Disclosure</w:t>
            </w:r>
            <w:r>
              <w:rPr>
                <w:noProof/>
                <w:webHidden/>
              </w:rPr>
              <w:tab/>
            </w:r>
            <w:r>
              <w:rPr>
                <w:noProof/>
                <w:webHidden/>
              </w:rPr>
              <w:fldChar w:fldCharType="begin"/>
            </w:r>
            <w:r>
              <w:rPr>
                <w:noProof/>
                <w:webHidden/>
              </w:rPr>
              <w:instrText xml:space="preserve"> PAGEREF _Toc210830595 \h </w:instrText>
            </w:r>
            <w:r>
              <w:rPr>
                <w:noProof/>
                <w:webHidden/>
              </w:rPr>
            </w:r>
            <w:r>
              <w:rPr>
                <w:noProof/>
                <w:webHidden/>
              </w:rPr>
              <w:fldChar w:fldCharType="separate"/>
            </w:r>
            <w:r w:rsidR="00DF60B4">
              <w:rPr>
                <w:noProof/>
                <w:webHidden/>
              </w:rPr>
              <w:t>4</w:t>
            </w:r>
            <w:r>
              <w:rPr>
                <w:noProof/>
                <w:webHidden/>
              </w:rPr>
              <w:fldChar w:fldCharType="end"/>
            </w:r>
          </w:hyperlink>
        </w:p>
        <w:p w14:paraId="48F75992" w14:textId="4428B8DE"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596" w:history="1">
            <w:r w:rsidRPr="00517C48">
              <w:rPr>
                <w:rStyle w:val="Hyperlink"/>
                <w:noProof/>
              </w:rPr>
              <w:t>Appealable Vetting Information</w:t>
            </w:r>
            <w:r>
              <w:rPr>
                <w:noProof/>
                <w:webHidden/>
              </w:rPr>
              <w:tab/>
            </w:r>
            <w:r>
              <w:rPr>
                <w:noProof/>
                <w:webHidden/>
              </w:rPr>
              <w:fldChar w:fldCharType="begin"/>
            </w:r>
            <w:r>
              <w:rPr>
                <w:noProof/>
                <w:webHidden/>
              </w:rPr>
              <w:instrText xml:space="preserve"> PAGEREF _Toc210830596 \h </w:instrText>
            </w:r>
            <w:r>
              <w:rPr>
                <w:noProof/>
                <w:webHidden/>
              </w:rPr>
            </w:r>
            <w:r>
              <w:rPr>
                <w:noProof/>
                <w:webHidden/>
              </w:rPr>
              <w:fldChar w:fldCharType="separate"/>
            </w:r>
            <w:r w:rsidR="00DF60B4">
              <w:rPr>
                <w:noProof/>
                <w:webHidden/>
              </w:rPr>
              <w:t>5</w:t>
            </w:r>
            <w:r>
              <w:rPr>
                <w:noProof/>
                <w:webHidden/>
              </w:rPr>
              <w:fldChar w:fldCharType="end"/>
            </w:r>
          </w:hyperlink>
        </w:p>
        <w:p w14:paraId="5434041D" w14:textId="2DC63ADC"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597" w:history="1">
            <w:r w:rsidRPr="00517C48">
              <w:rPr>
                <w:rStyle w:val="Hyperlink"/>
                <w:noProof/>
              </w:rPr>
              <w:t>Disclosure Certificate</w:t>
            </w:r>
            <w:r>
              <w:rPr>
                <w:noProof/>
                <w:webHidden/>
              </w:rPr>
              <w:tab/>
            </w:r>
            <w:r>
              <w:rPr>
                <w:noProof/>
                <w:webHidden/>
              </w:rPr>
              <w:fldChar w:fldCharType="begin"/>
            </w:r>
            <w:r>
              <w:rPr>
                <w:noProof/>
                <w:webHidden/>
              </w:rPr>
              <w:instrText xml:space="preserve"> PAGEREF _Toc210830597 \h </w:instrText>
            </w:r>
            <w:r>
              <w:rPr>
                <w:noProof/>
                <w:webHidden/>
              </w:rPr>
            </w:r>
            <w:r>
              <w:rPr>
                <w:noProof/>
                <w:webHidden/>
              </w:rPr>
              <w:fldChar w:fldCharType="separate"/>
            </w:r>
            <w:r w:rsidR="00DF60B4">
              <w:rPr>
                <w:noProof/>
                <w:webHidden/>
              </w:rPr>
              <w:t>5</w:t>
            </w:r>
            <w:r>
              <w:rPr>
                <w:noProof/>
                <w:webHidden/>
              </w:rPr>
              <w:fldChar w:fldCharType="end"/>
            </w:r>
          </w:hyperlink>
        </w:p>
        <w:p w14:paraId="6A8EB0B6" w14:textId="57D47B4E"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598" w:history="1">
            <w:r w:rsidRPr="00517C48">
              <w:rPr>
                <w:rStyle w:val="Hyperlink"/>
                <w:noProof/>
              </w:rPr>
              <w:t>How We Will Use Disclosed Information</w:t>
            </w:r>
            <w:r>
              <w:rPr>
                <w:noProof/>
                <w:webHidden/>
              </w:rPr>
              <w:tab/>
            </w:r>
            <w:r>
              <w:rPr>
                <w:noProof/>
                <w:webHidden/>
              </w:rPr>
              <w:fldChar w:fldCharType="begin"/>
            </w:r>
            <w:r>
              <w:rPr>
                <w:noProof/>
                <w:webHidden/>
              </w:rPr>
              <w:instrText xml:space="preserve"> PAGEREF _Toc210830598 \h </w:instrText>
            </w:r>
            <w:r>
              <w:rPr>
                <w:noProof/>
                <w:webHidden/>
              </w:rPr>
            </w:r>
            <w:r>
              <w:rPr>
                <w:noProof/>
                <w:webHidden/>
              </w:rPr>
              <w:fldChar w:fldCharType="separate"/>
            </w:r>
            <w:r w:rsidR="00DF60B4">
              <w:rPr>
                <w:noProof/>
                <w:webHidden/>
              </w:rPr>
              <w:t>5</w:t>
            </w:r>
            <w:r>
              <w:rPr>
                <w:noProof/>
                <w:webHidden/>
              </w:rPr>
              <w:fldChar w:fldCharType="end"/>
            </w:r>
          </w:hyperlink>
        </w:p>
        <w:p w14:paraId="7F1E30B2" w14:textId="30261025"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599" w:history="1">
            <w:r w:rsidRPr="00517C48">
              <w:rPr>
                <w:rStyle w:val="Hyperlink"/>
                <w:noProof/>
              </w:rPr>
              <w:t>Appeals</w:t>
            </w:r>
            <w:r>
              <w:rPr>
                <w:noProof/>
                <w:webHidden/>
              </w:rPr>
              <w:tab/>
            </w:r>
            <w:r>
              <w:rPr>
                <w:noProof/>
                <w:webHidden/>
              </w:rPr>
              <w:fldChar w:fldCharType="begin"/>
            </w:r>
            <w:r>
              <w:rPr>
                <w:noProof/>
                <w:webHidden/>
              </w:rPr>
              <w:instrText xml:space="preserve"> PAGEREF _Toc210830599 \h </w:instrText>
            </w:r>
            <w:r>
              <w:rPr>
                <w:noProof/>
                <w:webHidden/>
              </w:rPr>
            </w:r>
            <w:r>
              <w:rPr>
                <w:noProof/>
                <w:webHidden/>
              </w:rPr>
              <w:fldChar w:fldCharType="separate"/>
            </w:r>
            <w:r w:rsidR="00DF60B4">
              <w:rPr>
                <w:noProof/>
                <w:webHidden/>
              </w:rPr>
              <w:t>6</w:t>
            </w:r>
            <w:r>
              <w:rPr>
                <w:noProof/>
                <w:webHidden/>
              </w:rPr>
              <w:fldChar w:fldCharType="end"/>
            </w:r>
          </w:hyperlink>
        </w:p>
        <w:p w14:paraId="443F2329" w14:textId="7F04900A" w:rsidR="00330DBD" w:rsidRDefault="00330DBD">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0" w:history="1">
            <w:r w:rsidRPr="00517C48">
              <w:rPr>
                <w:rStyle w:val="Hyperlink"/>
                <w:noProof/>
              </w:rPr>
              <w:t>Appendix 1</w:t>
            </w:r>
            <w:r>
              <w:rPr>
                <w:noProof/>
                <w:webHidden/>
              </w:rPr>
              <w:tab/>
            </w:r>
            <w:r>
              <w:rPr>
                <w:noProof/>
                <w:webHidden/>
              </w:rPr>
              <w:fldChar w:fldCharType="begin"/>
            </w:r>
            <w:r>
              <w:rPr>
                <w:noProof/>
                <w:webHidden/>
              </w:rPr>
              <w:instrText xml:space="preserve"> PAGEREF _Toc210830600 \h </w:instrText>
            </w:r>
            <w:r>
              <w:rPr>
                <w:noProof/>
                <w:webHidden/>
              </w:rPr>
            </w:r>
            <w:r>
              <w:rPr>
                <w:noProof/>
                <w:webHidden/>
              </w:rPr>
              <w:fldChar w:fldCharType="separate"/>
            </w:r>
            <w:r w:rsidR="00DF60B4">
              <w:rPr>
                <w:noProof/>
                <w:webHidden/>
              </w:rPr>
              <w:t>7</w:t>
            </w:r>
            <w:r>
              <w:rPr>
                <w:noProof/>
                <w:webHidden/>
              </w:rPr>
              <w:fldChar w:fldCharType="end"/>
            </w:r>
          </w:hyperlink>
        </w:p>
        <w:p w14:paraId="4534B788" w14:textId="1C7875CA"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1" w:history="1">
            <w:r w:rsidRPr="00517C48">
              <w:rPr>
                <w:rStyle w:val="Hyperlink"/>
                <w:noProof/>
              </w:rPr>
              <w:t>Self-Disclosure Form for Declaring Convictions – Scotland</w:t>
            </w:r>
            <w:r>
              <w:rPr>
                <w:noProof/>
                <w:webHidden/>
              </w:rPr>
              <w:tab/>
            </w:r>
            <w:r>
              <w:rPr>
                <w:noProof/>
                <w:webHidden/>
              </w:rPr>
              <w:fldChar w:fldCharType="begin"/>
            </w:r>
            <w:r>
              <w:rPr>
                <w:noProof/>
                <w:webHidden/>
              </w:rPr>
              <w:instrText xml:space="preserve"> PAGEREF _Toc210830601 \h </w:instrText>
            </w:r>
            <w:r>
              <w:rPr>
                <w:noProof/>
                <w:webHidden/>
              </w:rPr>
            </w:r>
            <w:r>
              <w:rPr>
                <w:noProof/>
                <w:webHidden/>
              </w:rPr>
              <w:fldChar w:fldCharType="separate"/>
            </w:r>
            <w:r w:rsidR="00DF60B4">
              <w:rPr>
                <w:noProof/>
                <w:webHidden/>
              </w:rPr>
              <w:t>7</w:t>
            </w:r>
            <w:r>
              <w:rPr>
                <w:noProof/>
                <w:webHidden/>
              </w:rPr>
              <w:fldChar w:fldCharType="end"/>
            </w:r>
          </w:hyperlink>
        </w:p>
        <w:p w14:paraId="1271BBDE" w14:textId="6F85F378"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2" w:history="1">
            <w:r w:rsidRPr="00517C48">
              <w:rPr>
                <w:rStyle w:val="Hyperlink"/>
                <w:noProof/>
              </w:rPr>
              <w:t>Data Protection Act 2018 and GDPR</w:t>
            </w:r>
            <w:r>
              <w:rPr>
                <w:noProof/>
                <w:webHidden/>
              </w:rPr>
              <w:tab/>
            </w:r>
            <w:r>
              <w:rPr>
                <w:noProof/>
                <w:webHidden/>
              </w:rPr>
              <w:fldChar w:fldCharType="begin"/>
            </w:r>
            <w:r>
              <w:rPr>
                <w:noProof/>
                <w:webHidden/>
              </w:rPr>
              <w:instrText xml:space="preserve"> PAGEREF _Toc210830602 \h </w:instrText>
            </w:r>
            <w:r>
              <w:rPr>
                <w:noProof/>
                <w:webHidden/>
              </w:rPr>
            </w:r>
            <w:r>
              <w:rPr>
                <w:noProof/>
                <w:webHidden/>
              </w:rPr>
              <w:fldChar w:fldCharType="separate"/>
            </w:r>
            <w:r w:rsidR="00DF60B4">
              <w:rPr>
                <w:noProof/>
                <w:webHidden/>
              </w:rPr>
              <w:t>7</w:t>
            </w:r>
            <w:r>
              <w:rPr>
                <w:noProof/>
                <w:webHidden/>
              </w:rPr>
              <w:fldChar w:fldCharType="end"/>
            </w:r>
          </w:hyperlink>
        </w:p>
        <w:p w14:paraId="3040F6DC" w14:textId="4ED16E69"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3" w:history="1">
            <w:r w:rsidRPr="00517C48">
              <w:rPr>
                <w:rStyle w:val="Hyperlink"/>
                <w:noProof/>
              </w:rPr>
              <w:t>Unspent Convictions</w:t>
            </w:r>
            <w:r>
              <w:rPr>
                <w:noProof/>
                <w:webHidden/>
              </w:rPr>
              <w:tab/>
            </w:r>
            <w:r>
              <w:rPr>
                <w:noProof/>
                <w:webHidden/>
              </w:rPr>
              <w:fldChar w:fldCharType="begin"/>
            </w:r>
            <w:r>
              <w:rPr>
                <w:noProof/>
                <w:webHidden/>
              </w:rPr>
              <w:instrText xml:space="preserve"> PAGEREF _Toc210830603 \h </w:instrText>
            </w:r>
            <w:r>
              <w:rPr>
                <w:noProof/>
                <w:webHidden/>
              </w:rPr>
            </w:r>
            <w:r>
              <w:rPr>
                <w:noProof/>
                <w:webHidden/>
              </w:rPr>
              <w:fldChar w:fldCharType="separate"/>
            </w:r>
            <w:r w:rsidR="00DF60B4">
              <w:rPr>
                <w:noProof/>
                <w:webHidden/>
              </w:rPr>
              <w:t>7</w:t>
            </w:r>
            <w:r>
              <w:rPr>
                <w:noProof/>
                <w:webHidden/>
              </w:rPr>
              <w:fldChar w:fldCharType="end"/>
            </w:r>
          </w:hyperlink>
        </w:p>
        <w:p w14:paraId="474B2D23" w14:textId="44E244FC"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4" w:history="1">
            <w:r w:rsidRPr="00517C48">
              <w:rPr>
                <w:rStyle w:val="Hyperlink"/>
                <w:noProof/>
              </w:rPr>
              <w:t>Spent Convictions</w:t>
            </w:r>
            <w:r>
              <w:rPr>
                <w:noProof/>
                <w:webHidden/>
              </w:rPr>
              <w:tab/>
            </w:r>
            <w:r>
              <w:rPr>
                <w:noProof/>
                <w:webHidden/>
              </w:rPr>
              <w:fldChar w:fldCharType="begin"/>
            </w:r>
            <w:r>
              <w:rPr>
                <w:noProof/>
                <w:webHidden/>
              </w:rPr>
              <w:instrText xml:space="preserve"> PAGEREF _Toc210830604 \h </w:instrText>
            </w:r>
            <w:r>
              <w:rPr>
                <w:noProof/>
                <w:webHidden/>
              </w:rPr>
            </w:r>
            <w:r>
              <w:rPr>
                <w:noProof/>
                <w:webHidden/>
              </w:rPr>
              <w:fldChar w:fldCharType="separate"/>
            </w:r>
            <w:r w:rsidR="00DF60B4">
              <w:rPr>
                <w:noProof/>
                <w:webHidden/>
              </w:rPr>
              <w:t>7</w:t>
            </w:r>
            <w:r>
              <w:rPr>
                <w:noProof/>
                <w:webHidden/>
              </w:rPr>
              <w:fldChar w:fldCharType="end"/>
            </w:r>
          </w:hyperlink>
        </w:p>
        <w:p w14:paraId="2A0F820A" w14:textId="5EB6487A"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5" w:history="1">
            <w:r w:rsidRPr="00517C48">
              <w:rPr>
                <w:rStyle w:val="Hyperlink"/>
                <w:noProof/>
              </w:rPr>
              <w:t>Conviction Disclosure Guidelines</w:t>
            </w:r>
            <w:r>
              <w:rPr>
                <w:noProof/>
                <w:webHidden/>
              </w:rPr>
              <w:tab/>
            </w:r>
            <w:r>
              <w:rPr>
                <w:noProof/>
                <w:webHidden/>
              </w:rPr>
              <w:fldChar w:fldCharType="begin"/>
            </w:r>
            <w:r>
              <w:rPr>
                <w:noProof/>
                <w:webHidden/>
              </w:rPr>
              <w:instrText xml:space="preserve"> PAGEREF _Toc210830605 \h </w:instrText>
            </w:r>
            <w:r>
              <w:rPr>
                <w:noProof/>
                <w:webHidden/>
              </w:rPr>
            </w:r>
            <w:r>
              <w:rPr>
                <w:noProof/>
                <w:webHidden/>
              </w:rPr>
              <w:fldChar w:fldCharType="separate"/>
            </w:r>
            <w:r w:rsidR="00DF60B4">
              <w:rPr>
                <w:noProof/>
                <w:webHidden/>
              </w:rPr>
              <w:t>8</w:t>
            </w:r>
            <w:r>
              <w:rPr>
                <w:noProof/>
                <w:webHidden/>
              </w:rPr>
              <w:fldChar w:fldCharType="end"/>
            </w:r>
          </w:hyperlink>
        </w:p>
        <w:p w14:paraId="2FFC89CF" w14:textId="41D39D98"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6" w:history="1">
            <w:r w:rsidRPr="00517C48">
              <w:rPr>
                <w:rStyle w:val="Hyperlink"/>
                <w:noProof/>
              </w:rPr>
              <w:t>Barred Lists</w:t>
            </w:r>
            <w:r>
              <w:rPr>
                <w:noProof/>
                <w:webHidden/>
              </w:rPr>
              <w:tab/>
            </w:r>
            <w:r>
              <w:rPr>
                <w:noProof/>
                <w:webHidden/>
              </w:rPr>
              <w:fldChar w:fldCharType="begin"/>
            </w:r>
            <w:r>
              <w:rPr>
                <w:noProof/>
                <w:webHidden/>
              </w:rPr>
              <w:instrText xml:space="preserve"> PAGEREF _Toc210830606 \h </w:instrText>
            </w:r>
            <w:r>
              <w:rPr>
                <w:noProof/>
                <w:webHidden/>
              </w:rPr>
            </w:r>
            <w:r>
              <w:rPr>
                <w:noProof/>
                <w:webHidden/>
              </w:rPr>
              <w:fldChar w:fldCharType="separate"/>
            </w:r>
            <w:r w:rsidR="00DF60B4">
              <w:rPr>
                <w:noProof/>
                <w:webHidden/>
              </w:rPr>
              <w:t>9</w:t>
            </w:r>
            <w:r>
              <w:rPr>
                <w:noProof/>
                <w:webHidden/>
              </w:rPr>
              <w:fldChar w:fldCharType="end"/>
            </w:r>
          </w:hyperlink>
        </w:p>
        <w:p w14:paraId="063F8B51" w14:textId="4DFB92DD"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7" w:history="1">
            <w:r w:rsidRPr="00517C48">
              <w:rPr>
                <w:rStyle w:val="Hyperlink"/>
                <w:noProof/>
              </w:rPr>
              <w:t>Declaration</w:t>
            </w:r>
            <w:r>
              <w:rPr>
                <w:noProof/>
                <w:webHidden/>
              </w:rPr>
              <w:tab/>
            </w:r>
            <w:r>
              <w:rPr>
                <w:noProof/>
                <w:webHidden/>
              </w:rPr>
              <w:fldChar w:fldCharType="begin"/>
            </w:r>
            <w:r>
              <w:rPr>
                <w:noProof/>
                <w:webHidden/>
              </w:rPr>
              <w:instrText xml:space="preserve"> PAGEREF _Toc210830607 \h </w:instrText>
            </w:r>
            <w:r>
              <w:rPr>
                <w:noProof/>
                <w:webHidden/>
              </w:rPr>
            </w:r>
            <w:r>
              <w:rPr>
                <w:noProof/>
                <w:webHidden/>
              </w:rPr>
              <w:fldChar w:fldCharType="separate"/>
            </w:r>
            <w:r w:rsidR="00DF60B4">
              <w:rPr>
                <w:noProof/>
                <w:webHidden/>
              </w:rPr>
              <w:t>9</w:t>
            </w:r>
            <w:r>
              <w:rPr>
                <w:noProof/>
                <w:webHidden/>
              </w:rPr>
              <w:fldChar w:fldCharType="end"/>
            </w:r>
          </w:hyperlink>
        </w:p>
        <w:p w14:paraId="4ED04FFB" w14:textId="2F96E64D" w:rsidR="00330DBD" w:rsidRDefault="00330DBD">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8" w:history="1">
            <w:r w:rsidRPr="00517C48">
              <w:rPr>
                <w:rStyle w:val="Hyperlink"/>
                <w:noProof/>
              </w:rPr>
              <w:t>Appendix 2</w:t>
            </w:r>
            <w:r>
              <w:rPr>
                <w:noProof/>
                <w:webHidden/>
              </w:rPr>
              <w:tab/>
            </w:r>
            <w:r>
              <w:rPr>
                <w:noProof/>
                <w:webHidden/>
              </w:rPr>
              <w:fldChar w:fldCharType="begin"/>
            </w:r>
            <w:r>
              <w:rPr>
                <w:noProof/>
                <w:webHidden/>
              </w:rPr>
              <w:instrText xml:space="preserve"> PAGEREF _Toc210830608 \h </w:instrText>
            </w:r>
            <w:r>
              <w:rPr>
                <w:noProof/>
                <w:webHidden/>
              </w:rPr>
            </w:r>
            <w:r>
              <w:rPr>
                <w:noProof/>
                <w:webHidden/>
              </w:rPr>
              <w:fldChar w:fldCharType="separate"/>
            </w:r>
            <w:r w:rsidR="00DF60B4">
              <w:rPr>
                <w:noProof/>
                <w:webHidden/>
              </w:rPr>
              <w:t>10</w:t>
            </w:r>
            <w:r>
              <w:rPr>
                <w:noProof/>
                <w:webHidden/>
              </w:rPr>
              <w:fldChar w:fldCharType="end"/>
            </w:r>
          </w:hyperlink>
        </w:p>
        <w:p w14:paraId="28993ACF" w14:textId="6DD7EEB4"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09" w:history="1">
            <w:r w:rsidRPr="00517C48">
              <w:rPr>
                <w:rStyle w:val="Hyperlink"/>
                <w:noProof/>
              </w:rPr>
              <w:t>Summary guidance for the self-disclosure of previous convictions &amp; alternatives to prosecution in Scotland under the Rehabilitation of Offenders Act 1974.</w:t>
            </w:r>
            <w:r>
              <w:rPr>
                <w:noProof/>
                <w:webHidden/>
              </w:rPr>
              <w:tab/>
            </w:r>
            <w:r>
              <w:rPr>
                <w:noProof/>
                <w:webHidden/>
              </w:rPr>
              <w:fldChar w:fldCharType="begin"/>
            </w:r>
            <w:r>
              <w:rPr>
                <w:noProof/>
                <w:webHidden/>
              </w:rPr>
              <w:instrText xml:space="preserve"> PAGEREF _Toc210830609 \h </w:instrText>
            </w:r>
            <w:r>
              <w:rPr>
                <w:noProof/>
                <w:webHidden/>
              </w:rPr>
            </w:r>
            <w:r>
              <w:rPr>
                <w:noProof/>
                <w:webHidden/>
              </w:rPr>
              <w:fldChar w:fldCharType="separate"/>
            </w:r>
            <w:r w:rsidR="00DF60B4">
              <w:rPr>
                <w:noProof/>
                <w:webHidden/>
              </w:rPr>
              <w:t>10</w:t>
            </w:r>
            <w:r>
              <w:rPr>
                <w:noProof/>
                <w:webHidden/>
              </w:rPr>
              <w:fldChar w:fldCharType="end"/>
            </w:r>
          </w:hyperlink>
        </w:p>
        <w:p w14:paraId="1971DCE3" w14:textId="1EBD1B8F"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0" w:history="1">
            <w:r w:rsidRPr="00517C48">
              <w:rPr>
                <w:rStyle w:val="Hyperlink"/>
                <w:noProof/>
              </w:rPr>
              <w:t>Contents of this document</w:t>
            </w:r>
            <w:r>
              <w:rPr>
                <w:noProof/>
                <w:webHidden/>
              </w:rPr>
              <w:tab/>
            </w:r>
            <w:r>
              <w:rPr>
                <w:noProof/>
                <w:webHidden/>
              </w:rPr>
              <w:fldChar w:fldCharType="begin"/>
            </w:r>
            <w:r>
              <w:rPr>
                <w:noProof/>
                <w:webHidden/>
              </w:rPr>
              <w:instrText xml:space="preserve"> PAGEREF _Toc210830610 \h </w:instrText>
            </w:r>
            <w:r>
              <w:rPr>
                <w:noProof/>
                <w:webHidden/>
              </w:rPr>
            </w:r>
            <w:r>
              <w:rPr>
                <w:noProof/>
                <w:webHidden/>
              </w:rPr>
              <w:fldChar w:fldCharType="separate"/>
            </w:r>
            <w:r w:rsidR="00DF60B4">
              <w:rPr>
                <w:noProof/>
                <w:webHidden/>
              </w:rPr>
              <w:t>10</w:t>
            </w:r>
            <w:r>
              <w:rPr>
                <w:noProof/>
                <w:webHidden/>
              </w:rPr>
              <w:fldChar w:fldCharType="end"/>
            </w:r>
          </w:hyperlink>
        </w:p>
        <w:p w14:paraId="4033A118" w14:textId="6FDA48D7"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1" w:history="1">
            <w:r w:rsidRPr="00517C48">
              <w:rPr>
                <w:rStyle w:val="Hyperlink"/>
                <w:noProof/>
              </w:rPr>
              <w:t>Disclosure Periods: Custodial sentences</w:t>
            </w:r>
            <w:r>
              <w:rPr>
                <w:noProof/>
                <w:webHidden/>
              </w:rPr>
              <w:tab/>
            </w:r>
            <w:r>
              <w:rPr>
                <w:noProof/>
                <w:webHidden/>
              </w:rPr>
              <w:fldChar w:fldCharType="begin"/>
            </w:r>
            <w:r>
              <w:rPr>
                <w:noProof/>
                <w:webHidden/>
              </w:rPr>
              <w:instrText xml:space="preserve"> PAGEREF _Toc210830611 \h </w:instrText>
            </w:r>
            <w:r>
              <w:rPr>
                <w:noProof/>
                <w:webHidden/>
              </w:rPr>
            </w:r>
            <w:r>
              <w:rPr>
                <w:noProof/>
                <w:webHidden/>
              </w:rPr>
              <w:fldChar w:fldCharType="separate"/>
            </w:r>
            <w:r w:rsidR="00DF60B4">
              <w:rPr>
                <w:noProof/>
                <w:webHidden/>
              </w:rPr>
              <w:t>11</w:t>
            </w:r>
            <w:r>
              <w:rPr>
                <w:noProof/>
                <w:webHidden/>
              </w:rPr>
              <w:fldChar w:fldCharType="end"/>
            </w:r>
          </w:hyperlink>
        </w:p>
        <w:p w14:paraId="17B7EB24" w14:textId="5F108E85"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2" w:history="1">
            <w:r w:rsidRPr="00517C48">
              <w:rPr>
                <w:rStyle w:val="Hyperlink"/>
                <w:noProof/>
              </w:rPr>
              <w:t>What are the types of convictions which always have to be disclosed?</w:t>
            </w:r>
            <w:r>
              <w:rPr>
                <w:noProof/>
                <w:webHidden/>
              </w:rPr>
              <w:tab/>
            </w:r>
            <w:r>
              <w:rPr>
                <w:noProof/>
                <w:webHidden/>
              </w:rPr>
              <w:fldChar w:fldCharType="begin"/>
            </w:r>
            <w:r>
              <w:rPr>
                <w:noProof/>
                <w:webHidden/>
              </w:rPr>
              <w:instrText xml:space="preserve"> PAGEREF _Toc210830612 \h </w:instrText>
            </w:r>
            <w:r>
              <w:rPr>
                <w:noProof/>
                <w:webHidden/>
              </w:rPr>
            </w:r>
            <w:r>
              <w:rPr>
                <w:noProof/>
                <w:webHidden/>
              </w:rPr>
              <w:fldChar w:fldCharType="separate"/>
            </w:r>
            <w:r w:rsidR="00DF60B4">
              <w:rPr>
                <w:noProof/>
                <w:webHidden/>
              </w:rPr>
              <w:t>11</w:t>
            </w:r>
            <w:r>
              <w:rPr>
                <w:noProof/>
                <w:webHidden/>
              </w:rPr>
              <w:fldChar w:fldCharType="end"/>
            </w:r>
          </w:hyperlink>
        </w:p>
        <w:p w14:paraId="05C47A41" w14:textId="26666954"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3" w:history="1">
            <w:r w:rsidRPr="00517C48">
              <w:rPr>
                <w:rStyle w:val="Hyperlink"/>
                <w:noProof/>
              </w:rPr>
              <w:t>What happens if I get another conviction for which an “excluded sentence” is imposed before my first conviction becomes spent?</w:t>
            </w:r>
            <w:r>
              <w:rPr>
                <w:noProof/>
                <w:webHidden/>
              </w:rPr>
              <w:tab/>
            </w:r>
            <w:r>
              <w:rPr>
                <w:noProof/>
                <w:webHidden/>
              </w:rPr>
              <w:fldChar w:fldCharType="begin"/>
            </w:r>
            <w:r>
              <w:rPr>
                <w:noProof/>
                <w:webHidden/>
              </w:rPr>
              <w:instrText xml:space="preserve"> PAGEREF _Toc210830613 \h </w:instrText>
            </w:r>
            <w:r>
              <w:rPr>
                <w:noProof/>
                <w:webHidden/>
              </w:rPr>
            </w:r>
            <w:r>
              <w:rPr>
                <w:noProof/>
                <w:webHidden/>
              </w:rPr>
              <w:fldChar w:fldCharType="separate"/>
            </w:r>
            <w:r w:rsidR="00DF60B4">
              <w:rPr>
                <w:noProof/>
                <w:webHidden/>
              </w:rPr>
              <w:t>11</w:t>
            </w:r>
            <w:r>
              <w:rPr>
                <w:noProof/>
                <w:webHidden/>
              </w:rPr>
              <w:fldChar w:fldCharType="end"/>
            </w:r>
          </w:hyperlink>
        </w:p>
        <w:p w14:paraId="5D92CF9A" w14:textId="513F08BE"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4" w:history="1">
            <w:r w:rsidRPr="00517C48">
              <w:rPr>
                <w:rStyle w:val="Hyperlink"/>
                <w:noProof/>
              </w:rPr>
              <w:t>What happens if I was given an excluded sentence and was convicted again?</w:t>
            </w:r>
            <w:r>
              <w:rPr>
                <w:noProof/>
                <w:webHidden/>
              </w:rPr>
              <w:tab/>
            </w:r>
            <w:r>
              <w:rPr>
                <w:noProof/>
                <w:webHidden/>
              </w:rPr>
              <w:fldChar w:fldCharType="begin"/>
            </w:r>
            <w:r>
              <w:rPr>
                <w:noProof/>
                <w:webHidden/>
              </w:rPr>
              <w:instrText xml:space="preserve"> PAGEREF _Toc210830614 \h </w:instrText>
            </w:r>
            <w:r>
              <w:rPr>
                <w:noProof/>
                <w:webHidden/>
              </w:rPr>
            </w:r>
            <w:r>
              <w:rPr>
                <w:noProof/>
                <w:webHidden/>
              </w:rPr>
              <w:fldChar w:fldCharType="separate"/>
            </w:r>
            <w:r w:rsidR="00DF60B4">
              <w:rPr>
                <w:noProof/>
                <w:webHidden/>
              </w:rPr>
              <w:t>11</w:t>
            </w:r>
            <w:r>
              <w:rPr>
                <w:noProof/>
                <w:webHidden/>
              </w:rPr>
              <w:fldChar w:fldCharType="end"/>
            </w:r>
          </w:hyperlink>
        </w:p>
        <w:p w14:paraId="6433256E" w14:textId="657D3092"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5" w:history="1">
            <w:r w:rsidRPr="00517C48">
              <w:rPr>
                <w:rStyle w:val="Hyperlink"/>
                <w:noProof/>
              </w:rPr>
              <w:t>Section 5 Rules Consecutive and concurrent sentences</w:t>
            </w:r>
            <w:r>
              <w:rPr>
                <w:noProof/>
                <w:webHidden/>
              </w:rPr>
              <w:tab/>
            </w:r>
            <w:r>
              <w:rPr>
                <w:noProof/>
                <w:webHidden/>
              </w:rPr>
              <w:fldChar w:fldCharType="begin"/>
            </w:r>
            <w:r>
              <w:rPr>
                <w:noProof/>
                <w:webHidden/>
              </w:rPr>
              <w:instrText xml:space="preserve"> PAGEREF _Toc210830615 \h </w:instrText>
            </w:r>
            <w:r>
              <w:rPr>
                <w:noProof/>
                <w:webHidden/>
              </w:rPr>
            </w:r>
            <w:r>
              <w:rPr>
                <w:noProof/>
                <w:webHidden/>
              </w:rPr>
              <w:fldChar w:fldCharType="separate"/>
            </w:r>
            <w:r w:rsidR="00DF60B4">
              <w:rPr>
                <w:noProof/>
                <w:webHidden/>
              </w:rPr>
              <w:t>12</w:t>
            </w:r>
            <w:r>
              <w:rPr>
                <w:noProof/>
                <w:webHidden/>
              </w:rPr>
              <w:fldChar w:fldCharType="end"/>
            </w:r>
          </w:hyperlink>
        </w:p>
        <w:p w14:paraId="192FC8AD" w14:textId="0AE082E1"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6" w:history="1">
            <w:r w:rsidRPr="00517C48">
              <w:rPr>
                <w:rStyle w:val="Hyperlink"/>
                <w:noProof/>
              </w:rPr>
              <w:t>Suspended sentences</w:t>
            </w:r>
            <w:r>
              <w:rPr>
                <w:noProof/>
                <w:webHidden/>
              </w:rPr>
              <w:tab/>
            </w:r>
            <w:r>
              <w:rPr>
                <w:noProof/>
                <w:webHidden/>
              </w:rPr>
              <w:fldChar w:fldCharType="begin"/>
            </w:r>
            <w:r>
              <w:rPr>
                <w:noProof/>
                <w:webHidden/>
              </w:rPr>
              <w:instrText xml:space="preserve"> PAGEREF _Toc210830616 \h </w:instrText>
            </w:r>
            <w:r>
              <w:rPr>
                <w:noProof/>
                <w:webHidden/>
              </w:rPr>
            </w:r>
            <w:r>
              <w:rPr>
                <w:noProof/>
                <w:webHidden/>
              </w:rPr>
              <w:fldChar w:fldCharType="separate"/>
            </w:r>
            <w:r w:rsidR="00DF60B4">
              <w:rPr>
                <w:noProof/>
                <w:webHidden/>
              </w:rPr>
              <w:t>12</w:t>
            </w:r>
            <w:r>
              <w:rPr>
                <w:noProof/>
                <w:webHidden/>
              </w:rPr>
              <w:fldChar w:fldCharType="end"/>
            </w:r>
          </w:hyperlink>
        </w:p>
        <w:p w14:paraId="593254E9" w14:textId="267E8761"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7" w:history="1">
            <w:r w:rsidRPr="00517C48">
              <w:rPr>
                <w:rStyle w:val="Hyperlink"/>
                <w:noProof/>
              </w:rPr>
              <w:t>Sentences imposed out with Scotland</w:t>
            </w:r>
            <w:r>
              <w:rPr>
                <w:noProof/>
                <w:webHidden/>
              </w:rPr>
              <w:tab/>
            </w:r>
            <w:r>
              <w:rPr>
                <w:noProof/>
                <w:webHidden/>
              </w:rPr>
              <w:fldChar w:fldCharType="begin"/>
            </w:r>
            <w:r>
              <w:rPr>
                <w:noProof/>
                <w:webHidden/>
              </w:rPr>
              <w:instrText xml:space="preserve"> PAGEREF _Toc210830617 \h </w:instrText>
            </w:r>
            <w:r>
              <w:rPr>
                <w:noProof/>
                <w:webHidden/>
              </w:rPr>
            </w:r>
            <w:r>
              <w:rPr>
                <w:noProof/>
                <w:webHidden/>
              </w:rPr>
              <w:fldChar w:fldCharType="separate"/>
            </w:r>
            <w:r w:rsidR="00DF60B4">
              <w:rPr>
                <w:noProof/>
                <w:webHidden/>
              </w:rPr>
              <w:t>13</w:t>
            </w:r>
            <w:r>
              <w:rPr>
                <w:noProof/>
                <w:webHidden/>
              </w:rPr>
              <w:fldChar w:fldCharType="end"/>
            </w:r>
          </w:hyperlink>
        </w:p>
        <w:p w14:paraId="7AF05418" w14:textId="5E452321"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8" w:history="1">
            <w:r w:rsidRPr="00517C48">
              <w:rPr>
                <w:rStyle w:val="Hyperlink"/>
                <w:noProof/>
              </w:rPr>
              <w:t>What happens if a person gets a custodial sentence over 48 months?</w:t>
            </w:r>
            <w:r>
              <w:rPr>
                <w:noProof/>
                <w:webHidden/>
              </w:rPr>
              <w:tab/>
            </w:r>
            <w:r>
              <w:rPr>
                <w:noProof/>
                <w:webHidden/>
              </w:rPr>
              <w:fldChar w:fldCharType="begin"/>
            </w:r>
            <w:r>
              <w:rPr>
                <w:noProof/>
                <w:webHidden/>
              </w:rPr>
              <w:instrText xml:space="preserve"> PAGEREF _Toc210830618 \h </w:instrText>
            </w:r>
            <w:r>
              <w:rPr>
                <w:noProof/>
                <w:webHidden/>
              </w:rPr>
            </w:r>
            <w:r>
              <w:rPr>
                <w:noProof/>
                <w:webHidden/>
              </w:rPr>
              <w:fldChar w:fldCharType="separate"/>
            </w:r>
            <w:r w:rsidR="00DF60B4">
              <w:rPr>
                <w:noProof/>
                <w:webHidden/>
              </w:rPr>
              <w:t>13</w:t>
            </w:r>
            <w:r>
              <w:rPr>
                <w:noProof/>
                <w:webHidden/>
              </w:rPr>
              <w:fldChar w:fldCharType="end"/>
            </w:r>
          </w:hyperlink>
        </w:p>
        <w:p w14:paraId="70D71AAC" w14:textId="433AB5CA"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19" w:history="1">
            <w:r w:rsidRPr="00517C48">
              <w:rPr>
                <w:rStyle w:val="Hyperlink"/>
                <w:noProof/>
              </w:rPr>
              <w:t>Disclosure Periods: Non-custodial sentences</w:t>
            </w:r>
            <w:r>
              <w:rPr>
                <w:noProof/>
                <w:webHidden/>
              </w:rPr>
              <w:tab/>
            </w:r>
            <w:r>
              <w:rPr>
                <w:noProof/>
                <w:webHidden/>
              </w:rPr>
              <w:fldChar w:fldCharType="begin"/>
            </w:r>
            <w:r>
              <w:rPr>
                <w:noProof/>
                <w:webHidden/>
              </w:rPr>
              <w:instrText xml:space="preserve"> PAGEREF _Toc210830619 \h </w:instrText>
            </w:r>
            <w:r>
              <w:rPr>
                <w:noProof/>
                <w:webHidden/>
              </w:rPr>
            </w:r>
            <w:r>
              <w:rPr>
                <w:noProof/>
                <w:webHidden/>
              </w:rPr>
              <w:fldChar w:fldCharType="separate"/>
            </w:r>
            <w:r w:rsidR="00DF60B4">
              <w:rPr>
                <w:noProof/>
                <w:webHidden/>
              </w:rPr>
              <w:t>14</w:t>
            </w:r>
            <w:r>
              <w:rPr>
                <w:noProof/>
                <w:webHidden/>
              </w:rPr>
              <w:fldChar w:fldCharType="end"/>
            </w:r>
          </w:hyperlink>
        </w:p>
        <w:p w14:paraId="07271F5D" w14:textId="0A0793EB"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0" w:history="1">
            <w:r w:rsidRPr="00517C48">
              <w:rPr>
                <w:rStyle w:val="Hyperlink"/>
                <w:noProof/>
              </w:rPr>
              <w:t>What happens if I have been convicted on an offence and also put on the Sex Offenders Register?</w:t>
            </w:r>
            <w:r>
              <w:rPr>
                <w:noProof/>
                <w:webHidden/>
              </w:rPr>
              <w:tab/>
            </w:r>
            <w:r>
              <w:rPr>
                <w:noProof/>
                <w:webHidden/>
              </w:rPr>
              <w:fldChar w:fldCharType="begin"/>
            </w:r>
            <w:r>
              <w:rPr>
                <w:noProof/>
                <w:webHidden/>
              </w:rPr>
              <w:instrText xml:space="preserve"> PAGEREF _Toc210830620 \h </w:instrText>
            </w:r>
            <w:r>
              <w:rPr>
                <w:noProof/>
                <w:webHidden/>
              </w:rPr>
            </w:r>
            <w:r>
              <w:rPr>
                <w:noProof/>
                <w:webHidden/>
              </w:rPr>
              <w:fldChar w:fldCharType="separate"/>
            </w:r>
            <w:r w:rsidR="00DF60B4">
              <w:rPr>
                <w:noProof/>
                <w:webHidden/>
              </w:rPr>
              <w:t>16</w:t>
            </w:r>
            <w:r>
              <w:rPr>
                <w:noProof/>
                <w:webHidden/>
              </w:rPr>
              <w:fldChar w:fldCharType="end"/>
            </w:r>
          </w:hyperlink>
        </w:p>
        <w:p w14:paraId="02EAF567" w14:textId="3FE41FCF"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1" w:history="1">
            <w:r w:rsidRPr="00517C48">
              <w:rPr>
                <w:rStyle w:val="Hyperlink"/>
                <w:noProof/>
              </w:rPr>
              <w:t>Children’s hearings</w:t>
            </w:r>
            <w:r>
              <w:rPr>
                <w:noProof/>
                <w:webHidden/>
              </w:rPr>
              <w:tab/>
            </w:r>
            <w:r>
              <w:rPr>
                <w:noProof/>
                <w:webHidden/>
              </w:rPr>
              <w:fldChar w:fldCharType="begin"/>
            </w:r>
            <w:r>
              <w:rPr>
                <w:noProof/>
                <w:webHidden/>
              </w:rPr>
              <w:instrText xml:space="preserve"> PAGEREF _Toc210830621 \h </w:instrText>
            </w:r>
            <w:r>
              <w:rPr>
                <w:noProof/>
                <w:webHidden/>
              </w:rPr>
            </w:r>
            <w:r>
              <w:rPr>
                <w:noProof/>
                <w:webHidden/>
              </w:rPr>
              <w:fldChar w:fldCharType="separate"/>
            </w:r>
            <w:r w:rsidR="00DF60B4">
              <w:rPr>
                <w:noProof/>
                <w:webHidden/>
              </w:rPr>
              <w:t>16</w:t>
            </w:r>
            <w:r>
              <w:rPr>
                <w:noProof/>
                <w:webHidden/>
              </w:rPr>
              <w:fldChar w:fldCharType="end"/>
            </w:r>
          </w:hyperlink>
        </w:p>
        <w:p w14:paraId="0AD50FE4" w14:textId="350BD4CE"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2" w:history="1">
            <w:r w:rsidRPr="00517C48">
              <w:rPr>
                <w:rStyle w:val="Hyperlink"/>
                <w:noProof/>
              </w:rPr>
              <w:t>Disclosure periods: Service Disciplinary Offences</w:t>
            </w:r>
            <w:r>
              <w:rPr>
                <w:noProof/>
                <w:webHidden/>
              </w:rPr>
              <w:tab/>
            </w:r>
            <w:r>
              <w:rPr>
                <w:noProof/>
                <w:webHidden/>
              </w:rPr>
              <w:fldChar w:fldCharType="begin"/>
            </w:r>
            <w:r>
              <w:rPr>
                <w:noProof/>
                <w:webHidden/>
              </w:rPr>
              <w:instrText xml:space="preserve"> PAGEREF _Toc210830622 \h </w:instrText>
            </w:r>
            <w:r>
              <w:rPr>
                <w:noProof/>
                <w:webHidden/>
              </w:rPr>
            </w:r>
            <w:r>
              <w:rPr>
                <w:noProof/>
                <w:webHidden/>
              </w:rPr>
              <w:fldChar w:fldCharType="separate"/>
            </w:r>
            <w:r w:rsidR="00DF60B4">
              <w:rPr>
                <w:noProof/>
                <w:webHidden/>
              </w:rPr>
              <w:t>18</w:t>
            </w:r>
            <w:r>
              <w:rPr>
                <w:noProof/>
                <w:webHidden/>
              </w:rPr>
              <w:fldChar w:fldCharType="end"/>
            </w:r>
          </w:hyperlink>
        </w:p>
        <w:p w14:paraId="2ACF5C66" w14:textId="011B3915"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3" w:history="1">
            <w:r w:rsidRPr="00517C48">
              <w:rPr>
                <w:rStyle w:val="Hyperlink"/>
                <w:noProof/>
              </w:rPr>
              <w:t>Section 6 (the disclosure period applicable to a conviction)</w:t>
            </w:r>
            <w:r>
              <w:rPr>
                <w:noProof/>
                <w:webHidden/>
              </w:rPr>
              <w:tab/>
            </w:r>
            <w:r>
              <w:rPr>
                <w:noProof/>
                <w:webHidden/>
              </w:rPr>
              <w:fldChar w:fldCharType="begin"/>
            </w:r>
            <w:r>
              <w:rPr>
                <w:noProof/>
                <w:webHidden/>
              </w:rPr>
              <w:instrText xml:space="preserve"> PAGEREF _Toc210830623 \h </w:instrText>
            </w:r>
            <w:r>
              <w:rPr>
                <w:noProof/>
                <w:webHidden/>
              </w:rPr>
            </w:r>
            <w:r>
              <w:rPr>
                <w:noProof/>
                <w:webHidden/>
              </w:rPr>
              <w:fldChar w:fldCharType="separate"/>
            </w:r>
            <w:r w:rsidR="00DF60B4">
              <w:rPr>
                <w:noProof/>
                <w:webHidden/>
              </w:rPr>
              <w:t>20</w:t>
            </w:r>
            <w:r>
              <w:rPr>
                <w:noProof/>
                <w:webHidden/>
              </w:rPr>
              <w:fldChar w:fldCharType="end"/>
            </w:r>
          </w:hyperlink>
        </w:p>
        <w:p w14:paraId="701872DC" w14:textId="468949FC"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4" w:history="1">
            <w:r w:rsidRPr="00517C48">
              <w:rPr>
                <w:rStyle w:val="Hyperlink"/>
                <w:noProof/>
              </w:rPr>
              <w:t>How does disclosure work if more than one sentence is imposed is respect of a conviction?</w:t>
            </w:r>
            <w:r>
              <w:rPr>
                <w:noProof/>
                <w:webHidden/>
              </w:rPr>
              <w:tab/>
            </w:r>
            <w:r>
              <w:rPr>
                <w:noProof/>
                <w:webHidden/>
              </w:rPr>
              <w:fldChar w:fldCharType="begin"/>
            </w:r>
            <w:r>
              <w:rPr>
                <w:noProof/>
                <w:webHidden/>
              </w:rPr>
              <w:instrText xml:space="preserve"> PAGEREF _Toc210830624 \h </w:instrText>
            </w:r>
            <w:r>
              <w:rPr>
                <w:noProof/>
                <w:webHidden/>
              </w:rPr>
            </w:r>
            <w:r>
              <w:rPr>
                <w:noProof/>
                <w:webHidden/>
              </w:rPr>
              <w:fldChar w:fldCharType="separate"/>
            </w:r>
            <w:r w:rsidR="00DF60B4">
              <w:rPr>
                <w:noProof/>
                <w:webHidden/>
              </w:rPr>
              <w:t>20</w:t>
            </w:r>
            <w:r>
              <w:rPr>
                <w:noProof/>
                <w:webHidden/>
              </w:rPr>
              <w:fldChar w:fldCharType="end"/>
            </w:r>
          </w:hyperlink>
        </w:p>
        <w:p w14:paraId="74FB4D41" w14:textId="335DD308"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5" w:history="1">
            <w:r w:rsidRPr="00517C48">
              <w:rPr>
                <w:rStyle w:val="Hyperlink"/>
                <w:noProof/>
              </w:rPr>
              <w:t>Section 6(4) of the 1974 Act rule: Solemn proceedings</w:t>
            </w:r>
            <w:r>
              <w:rPr>
                <w:noProof/>
                <w:webHidden/>
              </w:rPr>
              <w:tab/>
            </w:r>
            <w:r>
              <w:rPr>
                <w:noProof/>
                <w:webHidden/>
              </w:rPr>
              <w:fldChar w:fldCharType="begin"/>
            </w:r>
            <w:r>
              <w:rPr>
                <w:noProof/>
                <w:webHidden/>
              </w:rPr>
              <w:instrText xml:space="preserve"> PAGEREF _Toc210830625 \h </w:instrText>
            </w:r>
            <w:r>
              <w:rPr>
                <w:noProof/>
                <w:webHidden/>
              </w:rPr>
            </w:r>
            <w:r>
              <w:rPr>
                <w:noProof/>
                <w:webHidden/>
              </w:rPr>
              <w:fldChar w:fldCharType="separate"/>
            </w:r>
            <w:r w:rsidR="00DF60B4">
              <w:rPr>
                <w:noProof/>
                <w:webHidden/>
              </w:rPr>
              <w:t>21</w:t>
            </w:r>
            <w:r>
              <w:rPr>
                <w:noProof/>
                <w:webHidden/>
              </w:rPr>
              <w:fldChar w:fldCharType="end"/>
            </w:r>
          </w:hyperlink>
        </w:p>
        <w:p w14:paraId="67CFAB6D" w14:textId="0CAE2A5A"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6" w:history="1">
            <w:r w:rsidRPr="00517C48">
              <w:rPr>
                <w:rStyle w:val="Hyperlink"/>
                <w:noProof/>
              </w:rPr>
              <w:t>Section 6(4A) – 6(4C) of the 1974 Act rule: Adjournment and deferral</w:t>
            </w:r>
            <w:r>
              <w:rPr>
                <w:noProof/>
                <w:webHidden/>
              </w:rPr>
              <w:tab/>
            </w:r>
            <w:r>
              <w:rPr>
                <w:noProof/>
                <w:webHidden/>
              </w:rPr>
              <w:fldChar w:fldCharType="begin"/>
            </w:r>
            <w:r>
              <w:rPr>
                <w:noProof/>
                <w:webHidden/>
              </w:rPr>
              <w:instrText xml:space="preserve"> PAGEREF _Toc210830626 \h </w:instrText>
            </w:r>
            <w:r>
              <w:rPr>
                <w:noProof/>
                <w:webHidden/>
              </w:rPr>
            </w:r>
            <w:r>
              <w:rPr>
                <w:noProof/>
                <w:webHidden/>
              </w:rPr>
              <w:fldChar w:fldCharType="separate"/>
            </w:r>
            <w:r w:rsidR="00DF60B4">
              <w:rPr>
                <w:noProof/>
                <w:webHidden/>
              </w:rPr>
              <w:t>21</w:t>
            </w:r>
            <w:r>
              <w:rPr>
                <w:noProof/>
                <w:webHidden/>
              </w:rPr>
              <w:fldChar w:fldCharType="end"/>
            </w:r>
          </w:hyperlink>
        </w:p>
        <w:p w14:paraId="24F05555" w14:textId="39ED2BD3"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7" w:history="1">
            <w:r w:rsidRPr="00517C48">
              <w:rPr>
                <w:rStyle w:val="Hyperlink"/>
                <w:noProof/>
              </w:rPr>
              <w:t>Section 6(5) to 6(5B) rule: Ancillary orders</w:t>
            </w:r>
            <w:r>
              <w:rPr>
                <w:noProof/>
                <w:webHidden/>
              </w:rPr>
              <w:tab/>
            </w:r>
            <w:r>
              <w:rPr>
                <w:noProof/>
                <w:webHidden/>
              </w:rPr>
              <w:fldChar w:fldCharType="begin"/>
            </w:r>
            <w:r>
              <w:rPr>
                <w:noProof/>
                <w:webHidden/>
              </w:rPr>
              <w:instrText xml:space="preserve"> PAGEREF _Toc210830627 \h </w:instrText>
            </w:r>
            <w:r>
              <w:rPr>
                <w:noProof/>
                <w:webHidden/>
              </w:rPr>
            </w:r>
            <w:r>
              <w:rPr>
                <w:noProof/>
                <w:webHidden/>
              </w:rPr>
              <w:fldChar w:fldCharType="separate"/>
            </w:r>
            <w:r w:rsidR="00DF60B4">
              <w:rPr>
                <w:noProof/>
                <w:webHidden/>
              </w:rPr>
              <w:t>22</w:t>
            </w:r>
            <w:r>
              <w:rPr>
                <w:noProof/>
                <w:webHidden/>
              </w:rPr>
              <w:fldChar w:fldCharType="end"/>
            </w:r>
          </w:hyperlink>
        </w:p>
        <w:p w14:paraId="33066476" w14:textId="3C7D54EA"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8" w:history="1">
            <w:r w:rsidRPr="00517C48">
              <w:rPr>
                <w:rStyle w:val="Hyperlink"/>
                <w:noProof/>
              </w:rPr>
              <w:t>Section 6(6) rule: Summary proceedings, service proceedings and convictions outside a Scottish court</w:t>
            </w:r>
            <w:r>
              <w:rPr>
                <w:noProof/>
                <w:webHidden/>
              </w:rPr>
              <w:tab/>
            </w:r>
            <w:r>
              <w:rPr>
                <w:noProof/>
                <w:webHidden/>
              </w:rPr>
              <w:fldChar w:fldCharType="begin"/>
            </w:r>
            <w:r>
              <w:rPr>
                <w:noProof/>
                <w:webHidden/>
              </w:rPr>
              <w:instrText xml:space="preserve"> PAGEREF _Toc210830628 \h </w:instrText>
            </w:r>
            <w:r>
              <w:rPr>
                <w:noProof/>
                <w:webHidden/>
              </w:rPr>
            </w:r>
            <w:r>
              <w:rPr>
                <w:noProof/>
                <w:webHidden/>
              </w:rPr>
              <w:fldChar w:fldCharType="separate"/>
            </w:r>
            <w:r w:rsidR="00DF60B4">
              <w:rPr>
                <w:noProof/>
                <w:webHidden/>
              </w:rPr>
              <w:t>23</w:t>
            </w:r>
            <w:r>
              <w:rPr>
                <w:noProof/>
                <w:webHidden/>
              </w:rPr>
              <w:fldChar w:fldCharType="end"/>
            </w:r>
          </w:hyperlink>
        </w:p>
        <w:p w14:paraId="1748E0C1" w14:textId="460D76EC"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29" w:history="1">
            <w:r w:rsidRPr="00517C48">
              <w:rPr>
                <w:rStyle w:val="Hyperlink"/>
                <w:noProof/>
              </w:rPr>
              <w:t>What happens if I get another conviction for which an “excluded sentence” is imposed before my first conviction becomes spent?</w:t>
            </w:r>
            <w:r>
              <w:rPr>
                <w:noProof/>
                <w:webHidden/>
              </w:rPr>
              <w:tab/>
            </w:r>
            <w:r>
              <w:rPr>
                <w:noProof/>
                <w:webHidden/>
              </w:rPr>
              <w:fldChar w:fldCharType="begin"/>
            </w:r>
            <w:r>
              <w:rPr>
                <w:noProof/>
                <w:webHidden/>
              </w:rPr>
              <w:instrText xml:space="preserve"> PAGEREF _Toc210830629 \h </w:instrText>
            </w:r>
            <w:r>
              <w:rPr>
                <w:noProof/>
                <w:webHidden/>
              </w:rPr>
            </w:r>
            <w:r>
              <w:rPr>
                <w:noProof/>
                <w:webHidden/>
              </w:rPr>
              <w:fldChar w:fldCharType="separate"/>
            </w:r>
            <w:r w:rsidR="00DF60B4">
              <w:rPr>
                <w:noProof/>
                <w:webHidden/>
              </w:rPr>
              <w:t>23</w:t>
            </w:r>
            <w:r>
              <w:rPr>
                <w:noProof/>
                <w:webHidden/>
              </w:rPr>
              <w:fldChar w:fldCharType="end"/>
            </w:r>
          </w:hyperlink>
        </w:p>
        <w:p w14:paraId="61E31671" w14:textId="1FC82B55"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0" w:history="1">
            <w:r w:rsidRPr="00517C48">
              <w:rPr>
                <w:rStyle w:val="Hyperlink"/>
                <w:noProof/>
              </w:rPr>
              <w:t>What happens if I was given an excluded sentence and was convicted again?</w:t>
            </w:r>
            <w:r>
              <w:rPr>
                <w:noProof/>
                <w:webHidden/>
              </w:rPr>
              <w:tab/>
            </w:r>
            <w:r>
              <w:rPr>
                <w:noProof/>
                <w:webHidden/>
              </w:rPr>
              <w:fldChar w:fldCharType="begin"/>
            </w:r>
            <w:r>
              <w:rPr>
                <w:noProof/>
                <w:webHidden/>
              </w:rPr>
              <w:instrText xml:space="preserve"> PAGEREF _Toc210830630 \h </w:instrText>
            </w:r>
            <w:r>
              <w:rPr>
                <w:noProof/>
                <w:webHidden/>
              </w:rPr>
            </w:r>
            <w:r>
              <w:rPr>
                <w:noProof/>
                <w:webHidden/>
              </w:rPr>
              <w:fldChar w:fldCharType="separate"/>
            </w:r>
            <w:r w:rsidR="00DF60B4">
              <w:rPr>
                <w:noProof/>
                <w:webHidden/>
              </w:rPr>
              <w:t>23</w:t>
            </w:r>
            <w:r>
              <w:rPr>
                <w:noProof/>
                <w:webHidden/>
              </w:rPr>
              <w:fldChar w:fldCharType="end"/>
            </w:r>
          </w:hyperlink>
        </w:p>
        <w:p w14:paraId="5FE0CE15" w14:textId="0F253697"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1" w:history="1">
            <w:r w:rsidRPr="00517C48">
              <w:rPr>
                <w:rStyle w:val="Hyperlink"/>
                <w:noProof/>
              </w:rPr>
              <w:t>What happens if I get an AtP before my first conviction becomes spent?</w:t>
            </w:r>
            <w:r>
              <w:rPr>
                <w:noProof/>
                <w:webHidden/>
              </w:rPr>
              <w:tab/>
            </w:r>
            <w:r>
              <w:rPr>
                <w:noProof/>
                <w:webHidden/>
              </w:rPr>
              <w:fldChar w:fldCharType="begin"/>
            </w:r>
            <w:r>
              <w:rPr>
                <w:noProof/>
                <w:webHidden/>
              </w:rPr>
              <w:instrText xml:space="preserve"> PAGEREF _Toc210830631 \h </w:instrText>
            </w:r>
            <w:r>
              <w:rPr>
                <w:noProof/>
                <w:webHidden/>
              </w:rPr>
            </w:r>
            <w:r>
              <w:rPr>
                <w:noProof/>
                <w:webHidden/>
              </w:rPr>
              <w:fldChar w:fldCharType="separate"/>
            </w:r>
            <w:r w:rsidR="00DF60B4">
              <w:rPr>
                <w:noProof/>
                <w:webHidden/>
              </w:rPr>
              <w:t>24</w:t>
            </w:r>
            <w:r>
              <w:rPr>
                <w:noProof/>
                <w:webHidden/>
              </w:rPr>
              <w:fldChar w:fldCharType="end"/>
            </w:r>
          </w:hyperlink>
        </w:p>
        <w:p w14:paraId="4E4EDE16" w14:textId="5D73AD6D"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2" w:history="1">
            <w:r w:rsidRPr="00517C48">
              <w:rPr>
                <w:rStyle w:val="Hyperlink"/>
                <w:noProof/>
              </w:rPr>
              <w:t>What happens if I get a conviction before my first AtP becomes spent?</w:t>
            </w:r>
            <w:r>
              <w:rPr>
                <w:noProof/>
                <w:webHidden/>
              </w:rPr>
              <w:tab/>
            </w:r>
            <w:r>
              <w:rPr>
                <w:noProof/>
                <w:webHidden/>
              </w:rPr>
              <w:fldChar w:fldCharType="begin"/>
            </w:r>
            <w:r>
              <w:rPr>
                <w:noProof/>
                <w:webHidden/>
              </w:rPr>
              <w:instrText xml:space="preserve"> PAGEREF _Toc210830632 \h </w:instrText>
            </w:r>
            <w:r>
              <w:rPr>
                <w:noProof/>
                <w:webHidden/>
              </w:rPr>
            </w:r>
            <w:r>
              <w:rPr>
                <w:noProof/>
                <w:webHidden/>
              </w:rPr>
              <w:fldChar w:fldCharType="separate"/>
            </w:r>
            <w:r w:rsidR="00DF60B4">
              <w:rPr>
                <w:noProof/>
                <w:webHidden/>
              </w:rPr>
              <w:t>24</w:t>
            </w:r>
            <w:r>
              <w:rPr>
                <w:noProof/>
                <w:webHidden/>
              </w:rPr>
              <w:fldChar w:fldCharType="end"/>
            </w:r>
          </w:hyperlink>
        </w:p>
        <w:p w14:paraId="42AABF65" w14:textId="278D50B3"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3" w:history="1">
            <w:r w:rsidRPr="00517C48">
              <w:rPr>
                <w:rStyle w:val="Hyperlink"/>
                <w:noProof/>
              </w:rPr>
              <w:t>What happens if I get another AtP before my first AtP becomes spent?</w:t>
            </w:r>
            <w:r>
              <w:rPr>
                <w:noProof/>
                <w:webHidden/>
              </w:rPr>
              <w:tab/>
            </w:r>
            <w:r>
              <w:rPr>
                <w:noProof/>
                <w:webHidden/>
              </w:rPr>
              <w:fldChar w:fldCharType="begin"/>
            </w:r>
            <w:r>
              <w:rPr>
                <w:noProof/>
                <w:webHidden/>
              </w:rPr>
              <w:instrText xml:space="preserve"> PAGEREF _Toc210830633 \h </w:instrText>
            </w:r>
            <w:r>
              <w:rPr>
                <w:noProof/>
                <w:webHidden/>
              </w:rPr>
            </w:r>
            <w:r>
              <w:rPr>
                <w:noProof/>
                <w:webHidden/>
              </w:rPr>
              <w:fldChar w:fldCharType="separate"/>
            </w:r>
            <w:r w:rsidR="00DF60B4">
              <w:rPr>
                <w:noProof/>
                <w:webHidden/>
              </w:rPr>
              <w:t>24</w:t>
            </w:r>
            <w:r>
              <w:rPr>
                <w:noProof/>
                <w:webHidden/>
              </w:rPr>
              <w:fldChar w:fldCharType="end"/>
            </w:r>
          </w:hyperlink>
        </w:p>
        <w:p w14:paraId="2B7D5185" w14:textId="6CA233A6"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4" w:history="1">
            <w:r w:rsidRPr="00517C48">
              <w:rPr>
                <w:rStyle w:val="Hyperlink"/>
                <w:noProof/>
              </w:rPr>
              <w:t>What happens if I was given a life sentence or an equivalent to a life sentence?</w:t>
            </w:r>
            <w:r>
              <w:rPr>
                <w:noProof/>
                <w:webHidden/>
              </w:rPr>
              <w:tab/>
            </w:r>
            <w:r>
              <w:rPr>
                <w:noProof/>
                <w:webHidden/>
              </w:rPr>
              <w:fldChar w:fldCharType="begin"/>
            </w:r>
            <w:r>
              <w:rPr>
                <w:noProof/>
                <w:webHidden/>
              </w:rPr>
              <w:instrText xml:space="preserve"> PAGEREF _Toc210830634 \h </w:instrText>
            </w:r>
            <w:r>
              <w:rPr>
                <w:noProof/>
                <w:webHidden/>
              </w:rPr>
            </w:r>
            <w:r>
              <w:rPr>
                <w:noProof/>
                <w:webHidden/>
              </w:rPr>
              <w:fldChar w:fldCharType="separate"/>
            </w:r>
            <w:r w:rsidR="00DF60B4">
              <w:rPr>
                <w:noProof/>
                <w:webHidden/>
              </w:rPr>
              <w:t>24</w:t>
            </w:r>
            <w:r>
              <w:rPr>
                <w:noProof/>
                <w:webHidden/>
              </w:rPr>
              <w:fldChar w:fldCharType="end"/>
            </w:r>
          </w:hyperlink>
        </w:p>
        <w:p w14:paraId="01AD2E44" w14:textId="2B9760D8"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5" w:history="1">
            <w:r w:rsidRPr="00517C48">
              <w:rPr>
                <w:rStyle w:val="Hyperlink"/>
                <w:noProof/>
              </w:rPr>
              <w:t>What happens if I breach a Community Payback Order (CPO), Drug Testing and Treatment Order (DTTO) or a Restriction of Liberty Order (RLO)?</w:t>
            </w:r>
            <w:r>
              <w:rPr>
                <w:noProof/>
                <w:webHidden/>
              </w:rPr>
              <w:tab/>
            </w:r>
            <w:r>
              <w:rPr>
                <w:noProof/>
                <w:webHidden/>
              </w:rPr>
              <w:fldChar w:fldCharType="begin"/>
            </w:r>
            <w:r>
              <w:rPr>
                <w:noProof/>
                <w:webHidden/>
              </w:rPr>
              <w:instrText xml:space="preserve"> PAGEREF _Toc210830635 \h </w:instrText>
            </w:r>
            <w:r>
              <w:rPr>
                <w:noProof/>
                <w:webHidden/>
              </w:rPr>
            </w:r>
            <w:r>
              <w:rPr>
                <w:noProof/>
                <w:webHidden/>
              </w:rPr>
              <w:fldChar w:fldCharType="separate"/>
            </w:r>
            <w:r w:rsidR="00DF60B4">
              <w:rPr>
                <w:noProof/>
                <w:webHidden/>
              </w:rPr>
              <w:t>25</w:t>
            </w:r>
            <w:r>
              <w:rPr>
                <w:noProof/>
                <w:webHidden/>
              </w:rPr>
              <w:fldChar w:fldCharType="end"/>
            </w:r>
          </w:hyperlink>
        </w:p>
        <w:p w14:paraId="6BD49D19" w14:textId="477A3AF5" w:rsidR="00330DBD" w:rsidRDefault="00330DBD">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6" w:history="1">
            <w:r w:rsidRPr="00517C48">
              <w:rPr>
                <w:rStyle w:val="Hyperlink"/>
                <w:noProof/>
              </w:rPr>
              <w:t>Appendix 3</w:t>
            </w:r>
            <w:r>
              <w:rPr>
                <w:noProof/>
                <w:webHidden/>
              </w:rPr>
              <w:tab/>
            </w:r>
            <w:r>
              <w:rPr>
                <w:noProof/>
                <w:webHidden/>
              </w:rPr>
              <w:fldChar w:fldCharType="begin"/>
            </w:r>
            <w:r>
              <w:rPr>
                <w:noProof/>
                <w:webHidden/>
              </w:rPr>
              <w:instrText xml:space="preserve"> PAGEREF _Toc210830636 \h </w:instrText>
            </w:r>
            <w:r>
              <w:rPr>
                <w:noProof/>
                <w:webHidden/>
              </w:rPr>
            </w:r>
            <w:r>
              <w:rPr>
                <w:noProof/>
                <w:webHidden/>
              </w:rPr>
              <w:fldChar w:fldCharType="separate"/>
            </w:r>
            <w:r w:rsidR="00DF60B4">
              <w:rPr>
                <w:noProof/>
                <w:webHidden/>
              </w:rPr>
              <w:t>26</w:t>
            </w:r>
            <w:r>
              <w:rPr>
                <w:noProof/>
                <w:webHidden/>
              </w:rPr>
              <w:fldChar w:fldCharType="end"/>
            </w:r>
          </w:hyperlink>
        </w:p>
        <w:p w14:paraId="569BC357" w14:textId="77558149" w:rsidR="00330DBD" w:rsidRDefault="00330DBD">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7" w:history="1">
            <w:r w:rsidRPr="00517C48">
              <w:rPr>
                <w:rStyle w:val="Hyperlink"/>
                <w:noProof/>
              </w:rPr>
              <w:t>Appendix 4</w:t>
            </w:r>
            <w:r>
              <w:rPr>
                <w:noProof/>
                <w:webHidden/>
              </w:rPr>
              <w:tab/>
            </w:r>
            <w:r>
              <w:rPr>
                <w:noProof/>
                <w:webHidden/>
              </w:rPr>
              <w:fldChar w:fldCharType="begin"/>
            </w:r>
            <w:r>
              <w:rPr>
                <w:noProof/>
                <w:webHidden/>
              </w:rPr>
              <w:instrText xml:space="preserve"> PAGEREF _Toc210830637 \h </w:instrText>
            </w:r>
            <w:r>
              <w:rPr>
                <w:noProof/>
                <w:webHidden/>
              </w:rPr>
            </w:r>
            <w:r>
              <w:rPr>
                <w:noProof/>
                <w:webHidden/>
              </w:rPr>
              <w:fldChar w:fldCharType="separate"/>
            </w:r>
            <w:r w:rsidR="00DF60B4">
              <w:rPr>
                <w:noProof/>
                <w:webHidden/>
              </w:rPr>
              <w:t>27</w:t>
            </w:r>
            <w:r>
              <w:rPr>
                <w:noProof/>
                <w:webHidden/>
              </w:rPr>
              <w:fldChar w:fldCharType="end"/>
            </w:r>
          </w:hyperlink>
        </w:p>
        <w:p w14:paraId="30A1C9BB" w14:textId="131915AD" w:rsidR="00330DBD" w:rsidRDefault="00330DBD">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8" w:history="1">
            <w:r w:rsidRPr="00517C48">
              <w:rPr>
                <w:rStyle w:val="Hyperlink"/>
                <w:noProof/>
              </w:rPr>
              <w:t>Appendix 5</w:t>
            </w:r>
            <w:r>
              <w:rPr>
                <w:noProof/>
                <w:webHidden/>
              </w:rPr>
              <w:tab/>
            </w:r>
            <w:r>
              <w:rPr>
                <w:noProof/>
                <w:webHidden/>
              </w:rPr>
              <w:fldChar w:fldCharType="begin"/>
            </w:r>
            <w:r>
              <w:rPr>
                <w:noProof/>
                <w:webHidden/>
              </w:rPr>
              <w:instrText xml:space="preserve"> PAGEREF _Toc210830638 \h </w:instrText>
            </w:r>
            <w:r>
              <w:rPr>
                <w:noProof/>
                <w:webHidden/>
              </w:rPr>
            </w:r>
            <w:r>
              <w:rPr>
                <w:noProof/>
                <w:webHidden/>
              </w:rPr>
              <w:fldChar w:fldCharType="separate"/>
            </w:r>
            <w:r w:rsidR="00DF60B4">
              <w:rPr>
                <w:noProof/>
                <w:webHidden/>
              </w:rPr>
              <w:t>28</w:t>
            </w:r>
            <w:r>
              <w:rPr>
                <w:noProof/>
                <w:webHidden/>
              </w:rPr>
              <w:fldChar w:fldCharType="end"/>
            </w:r>
          </w:hyperlink>
        </w:p>
        <w:p w14:paraId="49C4DEB4" w14:textId="64896280" w:rsidR="00330DBD" w:rsidRDefault="00330DBD">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30639" w:history="1">
            <w:r w:rsidRPr="00517C48">
              <w:rPr>
                <w:rStyle w:val="Hyperlink"/>
                <w:noProof/>
              </w:rPr>
              <w:t>Table A - Disclosure periods: Ordinary cases</w:t>
            </w:r>
            <w:r>
              <w:rPr>
                <w:noProof/>
                <w:webHidden/>
              </w:rPr>
              <w:tab/>
            </w:r>
            <w:r>
              <w:rPr>
                <w:noProof/>
                <w:webHidden/>
              </w:rPr>
              <w:fldChar w:fldCharType="begin"/>
            </w:r>
            <w:r>
              <w:rPr>
                <w:noProof/>
                <w:webHidden/>
              </w:rPr>
              <w:instrText xml:space="preserve"> PAGEREF _Toc210830639 \h </w:instrText>
            </w:r>
            <w:r>
              <w:rPr>
                <w:noProof/>
                <w:webHidden/>
              </w:rPr>
            </w:r>
            <w:r>
              <w:rPr>
                <w:noProof/>
                <w:webHidden/>
              </w:rPr>
              <w:fldChar w:fldCharType="separate"/>
            </w:r>
            <w:r w:rsidR="00DF60B4">
              <w:rPr>
                <w:noProof/>
                <w:webHidden/>
              </w:rPr>
              <w:t>28</w:t>
            </w:r>
            <w:r>
              <w:rPr>
                <w:noProof/>
                <w:webHidden/>
              </w:rPr>
              <w:fldChar w:fldCharType="end"/>
            </w:r>
          </w:hyperlink>
        </w:p>
        <w:p w14:paraId="54291EB8" w14:textId="20A07C14" w:rsidR="00D05E78" w:rsidRDefault="00D05E78">
          <w:r>
            <w:rPr>
              <w:b/>
              <w:bCs/>
              <w:noProof/>
            </w:rPr>
            <w:fldChar w:fldCharType="end"/>
          </w:r>
        </w:p>
      </w:sdtContent>
    </w:sdt>
    <w:p w14:paraId="1D826182" w14:textId="77777777" w:rsidR="00F5015E" w:rsidRDefault="00F5015E">
      <w:pPr>
        <w:spacing w:after="0" w:line="240" w:lineRule="auto"/>
        <w:rPr>
          <w:rFonts w:ascii="Calibri Light" w:hAnsi="Calibri Light"/>
          <w:color w:val="2E74B5"/>
          <w:sz w:val="32"/>
          <w:szCs w:val="32"/>
        </w:rPr>
      </w:pPr>
      <w:r>
        <w:br w:type="page"/>
      </w:r>
    </w:p>
    <w:p w14:paraId="0FF25783" w14:textId="15ACB402" w:rsidR="00492801" w:rsidRPr="00B94C02" w:rsidRDefault="00492801" w:rsidP="00F9760E">
      <w:pPr>
        <w:pStyle w:val="Heading1"/>
      </w:pPr>
      <w:bookmarkStart w:id="0" w:name="_Toc210830594"/>
      <w:r w:rsidRPr="00B94C02">
        <w:lastRenderedPageBreak/>
        <w:t>Recruiting People with Convictions Policy</w:t>
      </w:r>
      <w:bookmarkEnd w:id="0"/>
    </w:p>
    <w:p w14:paraId="1A1BB74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The purpose of this policy is to provide assurance to applicants, staff and volunteers and guidance to those making recruitment decisions of our organisations process in assessing whether any conviction information provided to us, either through self-disclosure or in a disclosure impacts on a person’s ability to carry out the role that they have applied for or which they hold within our organisation. It is important to recognise that having a criminal record does not necessarily mean that someone cannot work or volunteer for our organisation.</w:t>
      </w:r>
    </w:p>
    <w:p w14:paraId="34536534" w14:textId="77777777" w:rsidR="00492801" w:rsidRPr="00492801" w:rsidRDefault="00492801" w:rsidP="00F9760E">
      <w:pPr>
        <w:pStyle w:val="BodyText"/>
        <w:rPr>
          <w:rFonts w:asciiTheme="minorHAnsi" w:hAnsiTheme="minorHAnsi" w:cstheme="minorHAnsi"/>
          <w:sz w:val="22"/>
          <w:szCs w:val="22"/>
        </w:rPr>
      </w:pPr>
    </w:p>
    <w:p w14:paraId="7E5E5520" w14:textId="0B949CDE"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Our organisation treats all applicants fairly and consistently in accordance with the requirements of Rehabilitation of Offenders Act 1974 (as amended). We do not differentiate between paid and unpaid roles when applying the criteria detailed in this policy, the assessment is based entirely on the requirements of the role and any information shared with us either through self-disclosure or contained in a disclosure certificate. The level of disclosure which we will access will be the appropriate level for the role (PVG scheme disclosure).</w:t>
      </w:r>
    </w:p>
    <w:p w14:paraId="286E333D" w14:textId="77777777" w:rsidR="00492801" w:rsidRPr="00492801" w:rsidRDefault="00492801" w:rsidP="00F9760E">
      <w:pPr>
        <w:pStyle w:val="BodyText"/>
        <w:rPr>
          <w:rFonts w:asciiTheme="minorHAnsi" w:hAnsiTheme="minorHAnsi" w:cstheme="minorHAnsi"/>
          <w:sz w:val="22"/>
          <w:szCs w:val="22"/>
        </w:rPr>
      </w:pPr>
    </w:p>
    <w:p w14:paraId="5E829CB9" w14:textId="77777777" w:rsidR="00492801" w:rsidRPr="00E159E8" w:rsidRDefault="00492801" w:rsidP="00F9760E">
      <w:pPr>
        <w:pStyle w:val="Heading2"/>
        <w:rPr>
          <w:u w:color="00A0AF"/>
        </w:rPr>
      </w:pPr>
      <w:bookmarkStart w:id="1" w:name="_Self-Disclosure"/>
      <w:bookmarkStart w:id="2" w:name="_Toc210830595"/>
      <w:bookmarkEnd w:id="1"/>
      <w:r w:rsidRPr="00E159E8">
        <w:rPr>
          <w:u w:color="00A0AF"/>
        </w:rPr>
        <w:t>Self-Disclosure</w:t>
      </w:r>
      <w:bookmarkEnd w:id="2"/>
    </w:p>
    <w:p w14:paraId="043CA23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We operate a fair recruitment process and will ensure anyone applying for, or holding a role in our organisation is given the opportunity to discuss any unspent convictions which they are required to tell us about. </w:t>
      </w:r>
    </w:p>
    <w:p w14:paraId="25273048" w14:textId="77777777" w:rsidR="00492801" w:rsidRPr="00492801" w:rsidRDefault="00492801" w:rsidP="00F9760E">
      <w:pPr>
        <w:pStyle w:val="BodyText"/>
        <w:rPr>
          <w:rFonts w:asciiTheme="minorHAnsi" w:hAnsiTheme="minorHAnsi" w:cstheme="minorHAnsi"/>
          <w:sz w:val="22"/>
          <w:szCs w:val="22"/>
        </w:rPr>
      </w:pPr>
    </w:p>
    <w:p w14:paraId="6B74050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As part of our recruitment process, the self-disclosure form should be completed and returned with the application form. The form should be returned in a separate sealed envelope and will only be opened if the candidate is provisionally offered the role subject to the outcome of the disclosure. Any self-disclosure forms for unsuccessful candidates will be securely destroyed without being opened.  </w:t>
      </w:r>
    </w:p>
    <w:p w14:paraId="5CF1092C" w14:textId="77777777" w:rsidR="00492801" w:rsidRPr="00492801" w:rsidRDefault="00492801" w:rsidP="00F9760E">
      <w:pPr>
        <w:pStyle w:val="BodyText"/>
        <w:rPr>
          <w:rFonts w:asciiTheme="minorHAnsi" w:hAnsiTheme="minorHAnsi" w:cstheme="minorHAnsi"/>
          <w:sz w:val="22"/>
          <w:szCs w:val="22"/>
        </w:rPr>
      </w:pPr>
    </w:p>
    <w:p w14:paraId="25F9C91C" w14:textId="0023C6F4"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When application packs are returned electronically, the self-disclosure form attachment will only be o</w:t>
      </w:r>
      <w:r w:rsidR="00F22F2A">
        <w:rPr>
          <w:rFonts w:asciiTheme="minorHAnsi" w:hAnsiTheme="minorHAnsi" w:cstheme="minorHAnsi"/>
          <w:sz w:val="22"/>
          <w:szCs w:val="22"/>
        </w:rPr>
        <w:t>pened</w:t>
      </w:r>
      <w:r w:rsidRPr="00492801">
        <w:rPr>
          <w:rFonts w:asciiTheme="minorHAnsi" w:hAnsiTheme="minorHAnsi" w:cstheme="minorHAnsi"/>
          <w:sz w:val="22"/>
          <w:szCs w:val="22"/>
        </w:rPr>
        <w:t xml:space="preserve"> once the candidate has provisionally been offered the role, as above.  Any electronic self-disclosure forms for unsuccessful candidates will be deleted without the file being opened.  </w:t>
      </w:r>
    </w:p>
    <w:p w14:paraId="7AA4EEC4" w14:textId="77777777" w:rsidR="00492801" w:rsidRPr="00492801" w:rsidRDefault="00492801" w:rsidP="00F9760E">
      <w:pPr>
        <w:pStyle w:val="BodyText"/>
        <w:rPr>
          <w:rFonts w:asciiTheme="minorHAnsi" w:hAnsiTheme="minorHAnsi" w:cstheme="minorHAnsi"/>
          <w:sz w:val="22"/>
          <w:szCs w:val="22"/>
        </w:rPr>
      </w:pPr>
    </w:p>
    <w:p w14:paraId="2468CCDE"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The rules around what you need to disclose are complex and it may be difficult to know what should and should not be disclosed. We should, therefore, only be told about unspent convictions and relevant spent convictions, using the form in Appendix 1. You should not tell us about any convictions which were gained before the age of 12, those which are spent and any which are not considered appropriate to disclose subject to exceptions or subject to rules. There is a guidance document in Appendix 2 which will give you detailed information on how long a conviction is considered unspent and a table of disclosure periods in Appendix 5.</w:t>
      </w:r>
    </w:p>
    <w:p w14:paraId="63881745" w14:textId="77777777" w:rsidR="00492801" w:rsidRPr="00492801" w:rsidRDefault="00492801" w:rsidP="00F9760E">
      <w:pPr>
        <w:pStyle w:val="BodyText"/>
        <w:rPr>
          <w:rFonts w:asciiTheme="minorHAnsi" w:hAnsiTheme="minorHAnsi" w:cstheme="minorHAnsi"/>
          <w:sz w:val="22"/>
          <w:szCs w:val="22"/>
        </w:rPr>
      </w:pPr>
    </w:p>
    <w:p w14:paraId="76F19BD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If you are in doubt, you can seek legal advice (at your own expense) or you can withhold the conviction information until the appropriate level of disclosure is received. </w:t>
      </w:r>
    </w:p>
    <w:p w14:paraId="2DF55968" w14:textId="77777777" w:rsidR="00492801" w:rsidRPr="00492801" w:rsidRDefault="00492801" w:rsidP="00F9760E">
      <w:pPr>
        <w:pStyle w:val="BodyText"/>
        <w:rPr>
          <w:rFonts w:asciiTheme="minorHAnsi" w:hAnsiTheme="minorHAnsi" w:cstheme="minorHAnsi"/>
          <w:sz w:val="22"/>
          <w:szCs w:val="22"/>
        </w:rPr>
      </w:pPr>
    </w:p>
    <w:p w14:paraId="3873C8D1" w14:textId="5F52B7E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Appendices 3 and 4 link to offences that are made available for a longer </w:t>
      </w:r>
      <w:proofErr w:type="gramStart"/>
      <w:r w:rsidRPr="00492801">
        <w:rPr>
          <w:rFonts w:asciiTheme="minorHAnsi" w:hAnsiTheme="minorHAnsi" w:cstheme="minorHAnsi"/>
          <w:sz w:val="22"/>
          <w:szCs w:val="22"/>
        </w:rPr>
        <w:t>period of time</w:t>
      </w:r>
      <w:proofErr w:type="gramEnd"/>
      <w:r w:rsidRPr="00492801">
        <w:rPr>
          <w:rFonts w:asciiTheme="minorHAnsi" w:hAnsiTheme="minorHAnsi" w:cstheme="minorHAnsi"/>
          <w:sz w:val="22"/>
          <w:szCs w:val="22"/>
        </w:rPr>
        <w:t xml:space="preserve"> for roles which require a PVG scheme disclosure. </w:t>
      </w:r>
    </w:p>
    <w:p w14:paraId="57DAD400" w14:textId="77777777" w:rsidR="00492801" w:rsidRPr="00492801" w:rsidRDefault="00492801" w:rsidP="00F9760E">
      <w:pPr>
        <w:pStyle w:val="BodyText"/>
        <w:rPr>
          <w:rFonts w:asciiTheme="minorHAnsi" w:hAnsiTheme="minorHAnsi" w:cstheme="minorHAnsi"/>
          <w:sz w:val="22"/>
          <w:szCs w:val="22"/>
        </w:rPr>
      </w:pPr>
    </w:p>
    <w:p w14:paraId="0DEB7A9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offences in Appendix 3 are made available on the disclosure certificate for an extended timeframe (a minimum of 11 years for those aged 18 or over at the date of conviction and 5½ years for those under 18 at the date of conviction) with the opportunity to appeal for removal after the extended timeframe has passed. </w:t>
      </w:r>
    </w:p>
    <w:p w14:paraId="1DCAD610" w14:textId="77777777" w:rsidR="00492801" w:rsidRPr="00492801" w:rsidRDefault="00492801" w:rsidP="00F9760E">
      <w:pPr>
        <w:pStyle w:val="BodyText"/>
        <w:rPr>
          <w:rFonts w:asciiTheme="minorHAnsi" w:hAnsiTheme="minorHAnsi" w:cstheme="minorHAnsi"/>
          <w:sz w:val="22"/>
          <w:szCs w:val="22"/>
        </w:rPr>
      </w:pPr>
    </w:p>
    <w:p w14:paraId="0982EA2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 xml:space="preserve">The offences in Appendix 4 are made available on the disclosure certificate for at least the time that they are unspent and then an extended timeframe (up to a maximum of 11 years for those aged 18 or over at the date of conviction and 5½ years for those under 18 at the date of conviction) with the opportunity to appeal for removal once in the extended timeframe from becoming spent under normal circumstances until the extended timeframe has passed. After this time the offence will no longer be disclosed. </w:t>
      </w:r>
    </w:p>
    <w:p w14:paraId="7E5E62F6" w14:textId="77777777" w:rsidR="00492801" w:rsidRPr="00492801" w:rsidRDefault="00492801" w:rsidP="00F9760E">
      <w:pPr>
        <w:pStyle w:val="BodyText"/>
        <w:rPr>
          <w:rFonts w:asciiTheme="minorHAnsi" w:hAnsiTheme="minorHAnsi" w:cstheme="minorHAnsi"/>
          <w:sz w:val="22"/>
          <w:szCs w:val="22"/>
        </w:rPr>
      </w:pPr>
    </w:p>
    <w:p w14:paraId="670A3337" w14:textId="0103E57C"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Once in post, any member of staff or volunteer who gains any new convictions, must complete the self-disclosure form in Appendix 1 and return it to the HR Manager or Chief Executive.  It is important to note that failing to follow this ongoing self-disclosure process may result in disciplinary action and could ultimately result in dismissal.</w:t>
      </w:r>
    </w:p>
    <w:p w14:paraId="231CA689" w14:textId="77777777" w:rsidR="00492801" w:rsidRPr="00492801" w:rsidRDefault="00492801" w:rsidP="00F9760E">
      <w:pPr>
        <w:pStyle w:val="BodyText"/>
        <w:rPr>
          <w:rFonts w:asciiTheme="minorHAnsi" w:hAnsiTheme="minorHAnsi" w:cstheme="minorHAnsi"/>
          <w:sz w:val="22"/>
          <w:szCs w:val="22"/>
        </w:rPr>
      </w:pPr>
    </w:p>
    <w:p w14:paraId="0D5BB8F9" w14:textId="77777777" w:rsidR="00492801" w:rsidRPr="005B27B7" w:rsidRDefault="00492801" w:rsidP="00F9760E">
      <w:pPr>
        <w:pStyle w:val="Heading2"/>
        <w:rPr>
          <w:u w:color="00A0AF"/>
        </w:rPr>
      </w:pPr>
      <w:bookmarkStart w:id="3" w:name="_Toc210830596"/>
      <w:r w:rsidRPr="005B27B7">
        <w:rPr>
          <w:u w:color="00A0AF"/>
        </w:rPr>
        <w:t>Appealable Vetting Information</w:t>
      </w:r>
      <w:bookmarkEnd w:id="3"/>
    </w:p>
    <w:p w14:paraId="65B1A599" w14:textId="03660F29"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You will be able to review your PVG scheme </w:t>
      </w:r>
      <w:proofErr w:type="gramStart"/>
      <w:r w:rsidRPr="00492801">
        <w:rPr>
          <w:rFonts w:asciiTheme="minorHAnsi" w:hAnsiTheme="minorHAnsi" w:cstheme="minorHAnsi"/>
          <w:sz w:val="22"/>
          <w:szCs w:val="22"/>
        </w:rPr>
        <w:t>disclosure</w:t>
      </w:r>
      <w:proofErr w:type="gramEnd"/>
      <w:r w:rsidRPr="00492801">
        <w:rPr>
          <w:rFonts w:asciiTheme="minorHAnsi" w:hAnsiTheme="minorHAnsi" w:cstheme="minorHAnsi"/>
          <w:sz w:val="22"/>
          <w:szCs w:val="22"/>
        </w:rPr>
        <w:t xml:space="preserve"> and the information contained in it before you either decide to appeal or agree to share it with Edinburgh Young Carers. The following information can be appealed:</w:t>
      </w:r>
    </w:p>
    <w:p w14:paraId="618D11EC" w14:textId="77777777" w:rsidR="00492801" w:rsidRPr="00492801" w:rsidRDefault="00492801" w:rsidP="00F9760E">
      <w:pPr>
        <w:pStyle w:val="ListParagraph"/>
        <w:numPr>
          <w:ilvl w:val="0"/>
          <w:numId w:val="20"/>
        </w:numPr>
        <w:spacing w:line="240" w:lineRule="auto"/>
        <w:rPr>
          <w:rFonts w:asciiTheme="minorHAnsi" w:hAnsiTheme="minorHAnsi" w:cstheme="minorHAnsi"/>
          <w:b/>
          <w:bCs/>
          <w:color w:val="0079C1"/>
          <w:sz w:val="28"/>
          <w:szCs w:val="28"/>
        </w:rPr>
      </w:pPr>
      <w:r w:rsidRPr="00492801">
        <w:rPr>
          <w:rFonts w:asciiTheme="minorHAnsi" w:hAnsiTheme="minorHAnsi" w:cstheme="minorHAnsi"/>
        </w:rPr>
        <w:t>Convictions gained between the ages of 12 and 17. This information will not be automatically disclosed, and you will be able to appeal any information which is to be disclosed.</w:t>
      </w:r>
    </w:p>
    <w:p w14:paraId="7282F7D2" w14:textId="77777777" w:rsidR="00492801" w:rsidRPr="00492801" w:rsidRDefault="00492801" w:rsidP="00F9760E">
      <w:pPr>
        <w:pStyle w:val="ListParagraph"/>
        <w:numPr>
          <w:ilvl w:val="0"/>
          <w:numId w:val="20"/>
        </w:numPr>
        <w:spacing w:line="240" w:lineRule="auto"/>
        <w:rPr>
          <w:rFonts w:asciiTheme="minorHAnsi" w:hAnsiTheme="minorHAnsi" w:cstheme="minorHAnsi"/>
          <w:b/>
          <w:bCs/>
          <w:color w:val="0079C1"/>
          <w:sz w:val="28"/>
          <w:szCs w:val="28"/>
        </w:rPr>
      </w:pPr>
      <w:r w:rsidRPr="00492801">
        <w:rPr>
          <w:rFonts w:asciiTheme="minorHAnsi" w:hAnsiTheme="minorHAnsi" w:cstheme="minorHAnsi"/>
        </w:rPr>
        <w:t>Convictions which appear on the Subject to Rules list. These can be found here</w:t>
      </w:r>
      <w:r>
        <w:rPr>
          <w:rFonts w:asciiTheme="minorHAnsi" w:hAnsiTheme="minorHAnsi" w:cstheme="minorHAnsi"/>
        </w:rPr>
        <w:t>:</w:t>
      </w:r>
    </w:p>
    <w:p w14:paraId="7BF56BC3" w14:textId="5D7BD40E" w:rsidR="00492801" w:rsidRPr="00492801" w:rsidRDefault="00492801" w:rsidP="00F9760E">
      <w:pPr>
        <w:pStyle w:val="ListParagraph"/>
        <w:spacing w:line="240" w:lineRule="auto"/>
        <w:rPr>
          <w:rFonts w:asciiTheme="minorHAnsi" w:hAnsiTheme="minorHAnsi" w:cstheme="minorHAnsi"/>
          <w:b/>
          <w:bCs/>
          <w:color w:val="0079C1"/>
          <w:sz w:val="28"/>
          <w:szCs w:val="28"/>
        </w:rPr>
      </w:pPr>
      <w:hyperlink r:id="rId9" w:history="1">
        <w:r w:rsidRPr="00492801">
          <w:rPr>
            <w:rStyle w:val="Hyperlink"/>
            <w:rFonts w:asciiTheme="minorHAnsi" w:eastAsiaTheme="majorEastAsia" w:hAnsiTheme="minorHAnsi" w:cstheme="minorHAnsi"/>
          </w:rPr>
          <w:t xml:space="preserve">Offences that must be disclosed according to rules - </w:t>
        </w:r>
        <w:proofErr w:type="spellStart"/>
        <w:proofErr w:type="gramStart"/>
        <w:r w:rsidRPr="00492801">
          <w:rPr>
            <w:rStyle w:val="Hyperlink"/>
            <w:rFonts w:asciiTheme="minorHAnsi" w:eastAsiaTheme="majorEastAsia" w:hAnsiTheme="minorHAnsi" w:cstheme="minorHAnsi"/>
          </w:rPr>
          <w:t>mygov.scot</w:t>
        </w:r>
        <w:proofErr w:type="spellEnd"/>
        <w:proofErr w:type="gramEnd"/>
      </w:hyperlink>
    </w:p>
    <w:p w14:paraId="7B701D70" w14:textId="77777777" w:rsidR="00492801" w:rsidRPr="00492801" w:rsidRDefault="00492801" w:rsidP="00F9760E">
      <w:pPr>
        <w:pStyle w:val="ListParagraph"/>
        <w:numPr>
          <w:ilvl w:val="0"/>
          <w:numId w:val="20"/>
        </w:numPr>
        <w:spacing w:line="240" w:lineRule="auto"/>
        <w:rPr>
          <w:rFonts w:asciiTheme="minorHAnsi" w:hAnsiTheme="minorHAnsi" w:cstheme="minorHAnsi"/>
          <w:b/>
          <w:bCs/>
          <w:color w:val="0079C1"/>
          <w:sz w:val="28"/>
          <w:szCs w:val="28"/>
        </w:rPr>
      </w:pPr>
      <w:r w:rsidRPr="00492801">
        <w:rPr>
          <w:rFonts w:asciiTheme="minorHAnsi" w:hAnsiTheme="minorHAnsi" w:cstheme="minorHAnsi"/>
        </w:rPr>
        <w:t>Convictions which appear on the Subject to Exceptions list. These can be viewed here</w:t>
      </w:r>
      <w:r>
        <w:rPr>
          <w:rFonts w:asciiTheme="minorHAnsi" w:hAnsiTheme="minorHAnsi" w:cstheme="minorHAnsi"/>
        </w:rPr>
        <w:t>:</w:t>
      </w:r>
    </w:p>
    <w:p w14:paraId="113420A9" w14:textId="06D02D8D" w:rsidR="00492801" w:rsidRPr="00492801" w:rsidRDefault="00492801" w:rsidP="00F9760E">
      <w:pPr>
        <w:pStyle w:val="ListParagraph"/>
        <w:spacing w:line="240" w:lineRule="auto"/>
        <w:rPr>
          <w:rFonts w:asciiTheme="minorHAnsi" w:hAnsiTheme="minorHAnsi" w:cstheme="minorHAnsi"/>
          <w:b/>
          <w:bCs/>
          <w:color w:val="0079C1"/>
          <w:sz w:val="28"/>
          <w:szCs w:val="28"/>
        </w:rPr>
      </w:pPr>
      <w:hyperlink r:id="rId10" w:history="1">
        <w:r w:rsidRPr="00492801">
          <w:rPr>
            <w:rStyle w:val="Hyperlink"/>
            <w:rFonts w:asciiTheme="minorHAnsi" w:eastAsiaTheme="majorEastAsia" w:hAnsiTheme="minorHAnsi" w:cstheme="minorHAnsi"/>
          </w:rPr>
          <w:t xml:space="preserve">Offences that must be disclosed - </w:t>
        </w:r>
        <w:proofErr w:type="spellStart"/>
        <w:proofErr w:type="gramStart"/>
        <w:r w:rsidRPr="00492801">
          <w:rPr>
            <w:rStyle w:val="Hyperlink"/>
            <w:rFonts w:asciiTheme="minorHAnsi" w:eastAsiaTheme="majorEastAsia" w:hAnsiTheme="minorHAnsi" w:cstheme="minorHAnsi"/>
          </w:rPr>
          <w:t>mygov.scot</w:t>
        </w:r>
        <w:proofErr w:type="spellEnd"/>
        <w:proofErr w:type="gramEnd"/>
      </w:hyperlink>
    </w:p>
    <w:p w14:paraId="17D5C0F3" w14:textId="77777777" w:rsidR="00492801" w:rsidRPr="00492801" w:rsidRDefault="00492801" w:rsidP="00F9760E">
      <w:pPr>
        <w:pStyle w:val="ListParagraph"/>
        <w:numPr>
          <w:ilvl w:val="0"/>
          <w:numId w:val="20"/>
        </w:numPr>
        <w:spacing w:line="240" w:lineRule="auto"/>
        <w:rPr>
          <w:rFonts w:asciiTheme="minorHAnsi" w:hAnsiTheme="minorHAnsi" w:cstheme="minorHAnsi"/>
        </w:rPr>
      </w:pPr>
      <w:r w:rsidRPr="00492801">
        <w:rPr>
          <w:rFonts w:asciiTheme="minorHAnsi" w:hAnsiTheme="minorHAnsi" w:cstheme="minorHAnsi"/>
        </w:rPr>
        <w:t>Other Relevant Information (ORI) which is provided by Police Scotland.</w:t>
      </w:r>
    </w:p>
    <w:p w14:paraId="0BE026E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Disclosure Scotland will provide you with guidance on the appeals process if you have any information which is appealable.</w:t>
      </w:r>
    </w:p>
    <w:p w14:paraId="1A4B0729" w14:textId="77777777" w:rsidR="00492801" w:rsidRPr="00492801" w:rsidRDefault="00492801" w:rsidP="00F9760E">
      <w:pPr>
        <w:pStyle w:val="BodyText"/>
        <w:rPr>
          <w:rFonts w:asciiTheme="minorHAnsi" w:hAnsiTheme="minorHAnsi" w:cstheme="minorHAnsi"/>
          <w:sz w:val="22"/>
          <w:szCs w:val="22"/>
        </w:rPr>
      </w:pPr>
    </w:p>
    <w:p w14:paraId="41ECE80A" w14:textId="77777777" w:rsidR="00492801" w:rsidRPr="00E159E8" w:rsidRDefault="00492801" w:rsidP="00F9760E">
      <w:pPr>
        <w:pStyle w:val="Heading2"/>
        <w:rPr>
          <w:u w:color="00A0AF"/>
        </w:rPr>
      </w:pPr>
      <w:bookmarkStart w:id="4" w:name="_Disclosure_Certificate"/>
      <w:bookmarkStart w:id="5" w:name="_Toc210830597"/>
      <w:bookmarkEnd w:id="4"/>
      <w:r w:rsidRPr="00E159E8">
        <w:rPr>
          <w:u w:color="00A0AF"/>
        </w:rPr>
        <w:t>Disclosure Certificate</w:t>
      </w:r>
      <w:bookmarkEnd w:id="5"/>
      <w:r w:rsidRPr="00E159E8">
        <w:rPr>
          <w:u w:color="00A0AF"/>
        </w:rPr>
        <w:t xml:space="preserve"> </w:t>
      </w:r>
    </w:p>
    <w:p w14:paraId="50A209F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To ensure there is no bias in our recruitment decisions, accessing the appropriate level of disclosure will be the final part of our recruitment process and will only be requested when we have provisionally offered the role, subject to a satisfactory disclosure. </w:t>
      </w:r>
      <w:bookmarkStart w:id="6" w:name="_Hlk194385652"/>
      <w:r w:rsidRPr="00492801">
        <w:rPr>
          <w:rFonts w:asciiTheme="minorHAnsi" w:hAnsiTheme="minorHAnsi" w:cstheme="minorHAnsi"/>
          <w:sz w:val="22"/>
          <w:szCs w:val="22"/>
        </w:rPr>
        <w:t xml:space="preserve">For regulated roles, this will mean that we will have to wait until we have received our copy of your PVG scheme disclosure. </w:t>
      </w:r>
      <w:bookmarkEnd w:id="6"/>
    </w:p>
    <w:p w14:paraId="7365974E" w14:textId="77777777" w:rsidR="00492801" w:rsidRPr="00492801" w:rsidRDefault="00492801" w:rsidP="00F9760E">
      <w:pPr>
        <w:pStyle w:val="BodyText"/>
        <w:rPr>
          <w:rFonts w:asciiTheme="minorHAnsi" w:hAnsiTheme="minorHAnsi" w:cstheme="minorHAnsi"/>
          <w:sz w:val="22"/>
          <w:szCs w:val="22"/>
        </w:rPr>
      </w:pPr>
    </w:p>
    <w:p w14:paraId="1B6A833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When we receive our copy of your disclosure, we will compare it to the self-disclosure form which you have completed. If there are any differences between the details on the two documents, we will arrange to discuss this with you. We will not make any judgement on the reasons that information differs prior to our discussion as we understand that the rules around what information you should share with us is complex.</w:t>
      </w:r>
    </w:p>
    <w:p w14:paraId="034FD490" w14:textId="77777777" w:rsidR="00492801" w:rsidRPr="00492801" w:rsidRDefault="00492801" w:rsidP="00F9760E">
      <w:pPr>
        <w:pStyle w:val="BodyText"/>
        <w:rPr>
          <w:rFonts w:asciiTheme="minorHAnsi" w:hAnsiTheme="minorHAnsi" w:cstheme="minorHAnsi"/>
          <w:sz w:val="22"/>
          <w:szCs w:val="22"/>
        </w:rPr>
      </w:pPr>
    </w:p>
    <w:p w14:paraId="02EF145E" w14:textId="77777777" w:rsidR="00492801" w:rsidRPr="00E159E8" w:rsidRDefault="00492801" w:rsidP="00F9760E">
      <w:pPr>
        <w:pStyle w:val="Heading2"/>
        <w:rPr>
          <w:u w:color="00A0AF"/>
        </w:rPr>
      </w:pPr>
      <w:bookmarkStart w:id="7" w:name="_How_We_Will"/>
      <w:bookmarkStart w:id="8" w:name="_Toc210830598"/>
      <w:bookmarkEnd w:id="7"/>
      <w:r w:rsidRPr="00E159E8">
        <w:rPr>
          <w:u w:color="00A0AF"/>
        </w:rPr>
        <w:t>How We Will Use Disclosed Information</w:t>
      </w:r>
      <w:bookmarkEnd w:id="8"/>
    </w:p>
    <w:p w14:paraId="26F75E6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Any information disclosed will be treated in the strictest confidence and only people required to see the information to help assess it will have access to it. There may be instances where we need to seek support or guidance externally (for example, from a solicitor). When this is necessary, we will not share any information which will identify you, only the information which we require support or guidance on.</w:t>
      </w:r>
    </w:p>
    <w:p w14:paraId="400A30B3" w14:textId="77777777" w:rsidR="00492801" w:rsidRPr="00492801" w:rsidRDefault="00492801" w:rsidP="00F9760E">
      <w:pPr>
        <w:pStyle w:val="BodyText"/>
        <w:rPr>
          <w:rFonts w:asciiTheme="minorHAnsi" w:hAnsiTheme="minorHAnsi" w:cstheme="minorHAnsi"/>
          <w:sz w:val="22"/>
          <w:szCs w:val="22"/>
        </w:rPr>
      </w:pPr>
    </w:p>
    <w:p w14:paraId="517C3688" w14:textId="77777777" w:rsidR="00492801" w:rsidRDefault="00492801" w:rsidP="00F9760E">
      <w:pPr>
        <w:pStyle w:val="BodyText"/>
        <w:rPr>
          <w:rFonts w:asciiTheme="minorHAnsi" w:hAnsiTheme="minorHAnsi" w:cstheme="minorHAnsi"/>
          <w:sz w:val="28"/>
          <w:szCs w:val="28"/>
        </w:rPr>
      </w:pPr>
      <w:r w:rsidRPr="00492801">
        <w:rPr>
          <w:rFonts w:asciiTheme="minorHAnsi" w:hAnsiTheme="minorHAnsi" w:cstheme="minorHAnsi"/>
          <w:sz w:val="22"/>
          <w:szCs w:val="22"/>
        </w:rPr>
        <w:t>Where information has been detailed on the self-disclosure form but is not shared on the disclosure certificate, we must always disregard this information as this means that you have provided information that you were not required to share</w:t>
      </w:r>
      <w:r w:rsidRPr="00492801">
        <w:rPr>
          <w:rFonts w:asciiTheme="minorHAnsi" w:hAnsiTheme="minorHAnsi" w:cstheme="minorHAnsi"/>
          <w:sz w:val="28"/>
          <w:szCs w:val="28"/>
        </w:rPr>
        <w:t>.</w:t>
      </w:r>
    </w:p>
    <w:p w14:paraId="5C74A163" w14:textId="77777777" w:rsidR="00492801" w:rsidRDefault="00492801" w:rsidP="00F9760E">
      <w:pPr>
        <w:pStyle w:val="BodyText"/>
        <w:rPr>
          <w:rFonts w:asciiTheme="minorHAnsi" w:hAnsiTheme="minorHAnsi" w:cstheme="minorHAnsi"/>
          <w:sz w:val="28"/>
          <w:szCs w:val="28"/>
        </w:rPr>
      </w:pPr>
    </w:p>
    <w:p w14:paraId="2F0260C7" w14:textId="2544D38D"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We do, however, need to risk assess any conviction or vetting information carefully to ensure there is no risk to our organisation or those who use our services. To ensure we carry out a fair and consistent practice when we assess any conviction or vetting information, we will </w:t>
      </w:r>
      <w:proofErr w:type="gramStart"/>
      <w:r w:rsidRPr="00492801">
        <w:rPr>
          <w:rFonts w:asciiTheme="minorHAnsi" w:hAnsiTheme="minorHAnsi" w:cstheme="minorHAnsi"/>
          <w:sz w:val="22"/>
          <w:szCs w:val="22"/>
        </w:rPr>
        <w:t>take into account</w:t>
      </w:r>
      <w:proofErr w:type="gramEnd"/>
      <w:r w:rsidRPr="00492801">
        <w:rPr>
          <w:rFonts w:asciiTheme="minorHAnsi" w:hAnsiTheme="minorHAnsi" w:cstheme="minorHAnsi"/>
          <w:sz w:val="22"/>
          <w:szCs w:val="22"/>
        </w:rPr>
        <w:t xml:space="preserve"> the following criteria:</w:t>
      </w:r>
    </w:p>
    <w:p w14:paraId="1465793D" w14:textId="77777777" w:rsidR="00492801" w:rsidRPr="00492801" w:rsidRDefault="00492801" w:rsidP="00F9760E">
      <w:pPr>
        <w:pStyle w:val="BodyText"/>
        <w:numPr>
          <w:ilvl w:val="0"/>
          <w:numId w:val="23"/>
        </w:numPr>
        <w:rPr>
          <w:rFonts w:asciiTheme="minorHAnsi" w:hAnsiTheme="minorHAnsi" w:cstheme="minorHAnsi"/>
          <w:sz w:val="22"/>
          <w:szCs w:val="22"/>
        </w:rPr>
      </w:pPr>
      <w:r w:rsidRPr="00492801">
        <w:rPr>
          <w:rFonts w:asciiTheme="minorHAnsi" w:hAnsiTheme="minorHAnsi" w:cstheme="minorHAnsi"/>
          <w:sz w:val="22"/>
          <w:szCs w:val="22"/>
        </w:rPr>
        <w:t>Is the conviction relevant to the position offered?</w:t>
      </w:r>
    </w:p>
    <w:p w14:paraId="13E8E0DF" w14:textId="77777777" w:rsidR="00492801" w:rsidRPr="00492801" w:rsidRDefault="00492801" w:rsidP="00F9760E">
      <w:pPr>
        <w:pStyle w:val="BodyText"/>
        <w:numPr>
          <w:ilvl w:val="0"/>
          <w:numId w:val="23"/>
        </w:numPr>
        <w:rPr>
          <w:rFonts w:asciiTheme="minorHAnsi" w:hAnsiTheme="minorHAnsi" w:cstheme="minorHAnsi"/>
          <w:sz w:val="22"/>
          <w:szCs w:val="22"/>
        </w:rPr>
      </w:pPr>
      <w:r w:rsidRPr="00492801">
        <w:rPr>
          <w:rFonts w:asciiTheme="minorHAnsi" w:hAnsiTheme="minorHAnsi" w:cstheme="minorHAnsi"/>
          <w:sz w:val="22"/>
          <w:szCs w:val="22"/>
        </w:rPr>
        <w:t>How serious was the offence?</w:t>
      </w:r>
    </w:p>
    <w:p w14:paraId="680777F7" w14:textId="77777777" w:rsidR="00492801" w:rsidRPr="00492801" w:rsidRDefault="00492801" w:rsidP="00F9760E">
      <w:pPr>
        <w:pStyle w:val="BodyText"/>
        <w:numPr>
          <w:ilvl w:val="0"/>
          <w:numId w:val="23"/>
        </w:numPr>
        <w:rPr>
          <w:rFonts w:asciiTheme="minorHAnsi" w:hAnsiTheme="minorHAnsi" w:cstheme="minorHAnsi"/>
          <w:sz w:val="22"/>
          <w:szCs w:val="22"/>
        </w:rPr>
      </w:pPr>
      <w:r w:rsidRPr="00492801">
        <w:rPr>
          <w:rFonts w:asciiTheme="minorHAnsi" w:hAnsiTheme="minorHAnsi" w:cstheme="minorHAnsi"/>
          <w:sz w:val="22"/>
          <w:szCs w:val="22"/>
        </w:rPr>
        <w:t>How long is it since the offence took place?</w:t>
      </w:r>
    </w:p>
    <w:p w14:paraId="01923E56" w14:textId="77777777" w:rsidR="00492801" w:rsidRPr="00492801" w:rsidRDefault="00492801" w:rsidP="00F9760E">
      <w:pPr>
        <w:pStyle w:val="BodyText"/>
        <w:numPr>
          <w:ilvl w:val="0"/>
          <w:numId w:val="23"/>
        </w:numPr>
        <w:rPr>
          <w:rFonts w:asciiTheme="minorHAnsi" w:hAnsiTheme="minorHAnsi" w:cstheme="minorHAnsi"/>
          <w:sz w:val="22"/>
          <w:szCs w:val="22"/>
        </w:rPr>
      </w:pPr>
      <w:r w:rsidRPr="00492801">
        <w:rPr>
          <w:rFonts w:asciiTheme="minorHAnsi" w:hAnsiTheme="minorHAnsi" w:cstheme="minorHAnsi"/>
          <w:sz w:val="22"/>
          <w:szCs w:val="22"/>
        </w:rPr>
        <w:t>Is there a pattern of offending behaviour?</w:t>
      </w:r>
    </w:p>
    <w:p w14:paraId="626E2987" w14:textId="77777777" w:rsidR="00492801" w:rsidRPr="00492801" w:rsidRDefault="00492801" w:rsidP="00F9760E">
      <w:pPr>
        <w:pStyle w:val="BodyText"/>
        <w:numPr>
          <w:ilvl w:val="0"/>
          <w:numId w:val="23"/>
        </w:numPr>
        <w:rPr>
          <w:rFonts w:asciiTheme="minorHAnsi" w:hAnsiTheme="minorHAnsi" w:cstheme="minorHAnsi"/>
          <w:sz w:val="22"/>
          <w:szCs w:val="22"/>
        </w:rPr>
      </w:pPr>
      <w:r w:rsidRPr="00492801">
        <w:rPr>
          <w:rFonts w:asciiTheme="minorHAnsi" w:hAnsiTheme="minorHAnsi" w:cstheme="minorHAnsi"/>
          <w:sz w:val="22"/>
          <w:szCs w:val="22"/>
        </w:rPr>
        <w:t>Have the personal circumstances changed since the time of the offending behaviour?</w:t>
      </w:r>
    </w:p>
    <w:p w14:paraId="373C1A67" w14:textId="77777777" w:rsidR="00492801" w:rsidRPr="00492801" w:rsidRDefault="00492801" w:rsidP="00F9760E">
      <w:pPr>
        <w:pStyle w:val="BodyText"/>
        <w:numPr>
          <w:ilvl w:val="0"/>
          <w:numId w:val="23"/>
        </w:numPr>
        <w:rPr>
          <w:rFonts w:asciiTheme="minorHAnsi" w:hAnsiTheme="minorHAnsi" w:cstheme="minorHAnsi"/>
          <w:sz w:val="22"/>
          <w:szCs w:val="22"/>
        </w:rPr>
      </w:pPr>
      <w:r w:rsidRPr="00492801">
        <w:rPr>
          <w:rFonts w:asciiTheme="minorHAnsi" w:hAnsiTheme="minorHAnsi" w:cstheme="minorHAnsi"/>
          <w:sz w:val="22"/>
          <w:szCs w:val="22"/>
        </w:rPr>
        <w:t>How has the person become rehabilitated?</w:t>
      </w:r>
    </w:p>
    <w:p w14:paraId="17CDB81D" w14:textId="77777777" w:rsidR="00492801" w:rsidRPr="00492801" w:rsidRDefault="00492801" w:rsidP="00F9760E">
      <w:pPr>
        <w:pStyle w:val="BodyText"/>
        <w:numPr>
          <w:ilvl w:val="0"/>
          <w:numId w:val="23"/>
        </w:numPr>
        <w:rPr>
          <w:rFonts w:asciiTheme="minorHAnsi" w:hAnsiTheme="minorHAnsi" w:cstheme="minorHAnsi"/>
          <w:sz w:val="22"/>
          <w:szCs w:val="22"/>
        </w:rPr>
      </w:pPr>
      <w:r w:rsidRPr="00492801">
        <w:rPr>
          <w:rFonts w:asciiTheme="minorHAnsi" w:hAnsiTheme="minorHAnsi" w:cstheme="minorHAnsi"/>
          <w:sz w:val="22"/>
          <w:szCs w:val="22"/>
        </w:rPr>
        <w:t>Is the person barred from the type of regulated role(s) we need them to do?</w:t>
      </w:r>
    </w:p>
    <w:p w14:paraId="4A1CEA14" w14:textId="77777777" w:rsidR="00492801" w:rsidRPr="00492801" w:rsidRDefault="00492801" w:rsidP="00F9760E">
      <w:pPr>
        <w:pStyle w:val="BodyText"/>
        <w:rPr>
          <w:rFonts w:asciiTheme="minorHAnsi" w:hAnsiTheme="minorHAnsi" w:cstheme="minorHAnsi"/>
          <w:sz w:val="22"/>
          <w:szCs w:val="22"/>
        </w:rPr>
      </w:pPr>
    </w:p>
    <w:p w14:paraId="181D39E7" w14:textId="34431AA0" w:rsidR="00330DBD" w:rsidRDefault="00492801" w:rsidP="00330DBD">
      <w:pPr>
        <w:pStyle w:val="BodyText"/>
        <w:rPr>
          <w:rFonts w:asciiTheme="minorHAnsi" w:hAnsiTheme="minorHAnsi" w:cstheme="minorHAnsi"/>
          <w:sz w:val="22"/>
          <w:szCs w:val="22"/>
        </w:rPr>
      </w:pPr>
      <w:r w:rsidRPr="00492801">
        <w:rPr>
          <w:rFonts w:asciiTheme="minorHAnsi" w:hAnsiTheme="minorHAnsi" w:cstheme="minorHAnsi"/>
          <w:sz w:val="22"/>
          <w:szCs w:val="22"/>
        </w:rPr>
        <w:t>If we determine that the disclosed information is relevant to the role, we will withdraw the job or volunteering role offer. For those already in post, this may result in disciplinary action and could ultimately result in dismissal. The reason(s) for our decision will be fully explained.</w:t>
      </w:r>
      <w:bookmarkStart w:id="9" w:name="_Appeals"/>
      <w:bookmarkEnd w:id="9"/>
    </w:p>
    <w:p w14:paraId="66CBD1A7" w14:textId="77777777" w:rsidR="00330DBD" w:rsidRPr="00330DBD" w:rsidRDefault="00330DBD" w:rsidP="00330DBD">
      <w:pPr>
        <w:pStyle w:val="BodyText"/>
        <w:rPr>
          <w:rFonts w:asciiTheme="minorHAnsi" w:hAnsiTheme="minorHAnsi" w:cstheme="minorHAnsi"/>
          <w:sz w:val="22"/>
          <w:szCs w:val="22"/>
        </w:rPr>
      </w:pPr>
    </w:p>
    <w:p w14:paraId="787E6814" w14:textId="2CDF9328" w:rsidR="00492801" w:rsidRPr="00E159E8" w:rsidRDefault="00492801" w:rsidP="00F9760E">
      <w:pPr>
        <w:pStyle w:val="Heading2"/>
        <w:rPr>
          <w:u w:color="00A0AF"/>
        </w:rPr>
      </w:pPr>
      <w:bookmarkStart w:id="10" w:name="_Toc210830599"/>
      <w:r w:rsidRPr="00E159E8">
        <w:rPr>
          <w:u w:color="00A0AF"/>
        </w:rPr>
        <w:t>Appeals</w:t>
      </w:r>
      <w:bookmarkEnd w:id="10"/>
    </w:p>
    <w:p w14:paraId="56F54B26" w14:textId="77777777" w:rsidR="00492801" w:rsidRPr="00492801" w:rsidRDefault="00492801" w:rsidP="00F9760E">
      <w:pPr>
        <w:pStyle w:val="BodyText"/>
        <w:rPr>
          <w:rFonts w:asciiTheme="minorHAnsi" w:hAnsiTheme="minorHAnsi" w:cstheme="minorHAnsi"/>
          <w:color w:val="DF262C"/>
        </w:rPr>
      </w:pPr>
      <w:r w:rsidRPr="00492801">
        <w:rPr>
          <w:rFonts w:asciiTheme="minorHAnsi" w:hAnsiTheme="minorHAnsi" w:cstheme="minorHAnsi"/>
          <w:sz w:val="22"/>
          <w:szCs w:val="22"/>
        </w:rPr>
        <w:t xml:space="preserve">If you feel that the risk assessment has not been carried out appropriately or that our decision is unfair, you have the right to appeal. Appeals should be made in writing to the Chief Executive, following EYC’s Complaints Policy and Procedures, which can be found </w:t>
      </w:r>
      <w:hyperlink r:id="rId11" w:history="1">
        <w:r w:rsidRPr="00492801">
          <w:rPr>
            <w:rStyle w:val="Hyperlink"/>
            <w:rFonts w:asciiTheme="minorHAnsi" w:hAnsiTheme="minorHAnsi" w:cstheme="minorHAnsi"/>
            <w:sz w:val="22"/>
            <w:szCs w:val="22"/>
          </w:rPr>
          <w:t>here</w:t>
        </w:r>
      </w:hyperlink>
      <w:r w:rsidRPr="00492801">
        <w:rPr>
          <w:rFonts w:asciiTheme="minorHAnsi" w:hAnsiTheme="minorHAnsi" w:cstheme="minorHAnsi"/>
          <w:sz w:val="22"/>
          <w:szCs w:val="22"/>
        </w:rPr>
        <w:t>.</w:t>
      </w:r>
    </w:p>
    <w:p w14:paraId="1B50D2D0" w14:textId="77777777" w:rsidR="00492801" w:rsidRPr="00117078" w:rsidRDefault="00492801" w:rsidP="00F9760E">
      <w:pPr>
        <w:rPr>
          <w:rFonts w:cs="Arial"/>
          <w:color w:val="DF262C"/>
        </w:rPr>
      </w:pPr>
      <w:r w:rsidRPr="00117078">
        <w:rPr>
          <w:color w:val="DF262C"/>
        </w:rPr>
        <w:br w:type="page"/>
      </w:r>
    </w:p>
    <w:p w14:paraId="06B43F85" w14:textId="77777777" w:rsidR="00492801" w:rsidRPr="00DD5C95" w:rsidRDefault="00492801" w:rsidP="00F9760E">
      <w:pPr>
        <w:pStyle w:val="Heading1"/>
      </w:pPr>
      <w:bookmarkStart w:id="11" w:name="_Toc210830600"/>
      <w:r w:rsidRPr="00DD5C95">
        <w:lastRenderedPageBreak/>
        <w:t>Appendix 1</w:t>
      </w:r>
      <w:bookmarkEnd w:id="11"/>
    </w:p>
    <w:p w14:paraId="268F3EED" w14:textId="77777777" w:rsidR="00492801" w:rsidRPr="00E159E8" w:rsidRDefault="00492801" w:rsidP="00F9760E">
      <w:pPr>
        <w:pStyle w:val="Heading2"/>
        <w:rPr>
          <w:u w:color="00A0AF"/>
        </w:rPr>
      </w:pPr>
      <w:bookmarkStart w:id="12" w:name="_Toc210830601"/>
      <w:r w:rsidRPr="00E159E8">
        <w:rPr>
          <w:u w:color="00A0AF"/>
        </w:rPr>
        <w:t>Self-Disclosure Form for Declaring Convictions – Scotland</w:t>
      </w:r>
      <w:bookmarkEnd w:id="12"/>
    </w:p>
    <w:p w14:paraId="70A9388F" w14:textId="7D603D21"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The post that you have applied is one where your normal duties include regulated role and requires a PVG scheme disclosure in accordance with at least one of the following pieces of legislation:</w:t>
      </w:r>
    </w:p>
    <w:p w14:paraId="3B4658B6" w14:textId="77777777" w:rsidR="00492801" w:rsidRPr="00492801" w:rsidRDefault="00492801" w:rsidP="00F9760E">
      <w:pPr>
        <w:pStyle w:val="BodyText"/>
        <w:numPr>
          <w:ilvl w:val="0"/>
          <w:numId w:val="24"/>
        </w:numPr>
        <w:rPr>
          <w:rFonts w:asciiTheme="minorHAnsi" w:hAnsiTheme="minorHAnsi" w:cstheme="minorHAnsi"/>
          <w:sz w:val="22"/>
          <w:szCs w:val="22"/>
        </w:rPr>
      </w:pPr>
      <w:r w:rsidRPr="00492801">
        <w:rPr>
          <w:rFonts w:asciiTheme="minorHAnsi" w:hAnsiTheme="minorHAnsi" w:cstheme="minorHAnsi"/>
          <w:sz w:val="22"/>
          <w:szCs w:val="22"/>
        </w:rPr>
        <w:t>Rehabilitation of Offenders Act 1974 (as amended)</w:t>
      </w:r>
    </w:p>
    <w:p w14:paraId="14C605E7" w14:textId="77777777" w:rsidR="00492801" w:rsidRPr="00492801" w:rsidRDefault="00492801" w:rsidP="00F9760E">
      <w:pPr>
        <w:pStyle w:val="BodyText"/>
        <w:numPr>
          <w:ilvl w:val="0"/>
          <w:numId w:val="24"/>
        </w:numPr>
        <w:rPr>
          <w:rFonts w:asciiTheme="minorHAnsi" w:hAnsiTheme="minorHAnsi" w:cstheme="minorHAnsi"/>
          <w:sz w:val="22"/>
          <w:szCs w:val="22"/>
        </w:rPr>
      </w:pPr>
      <w:r w:rsidRPr="00492801">
        <w:rPr>
          <w:rFonts w:asciiTheme="minorHAnsi" w:hAnsiTheme="minorHAnsi" w:cstheme="minorHAnsi"/>
          <w:sz w:val="22"/>
          <w:szCs w:val="22"/>
        </w:rPr>
        <w:t>Rehabilitation of Offenders Act 1974 (Exclusions and Exceptions) (Scotland) Order 2013 (as amended)</w:t>
      </w:r>
    </w:p>
    <w:p w14:paraId="0BDD22D9" w14:textId="77777777" w:rsidR="00492801" w:rsidRPr="00492801" w:rsidRDefault="00492801" w:rsidP="00F9760E">
      <w:pPr>
        <w:pStyle w:val="BodyText"/>
        <w:numPr>
          <w:ilvl w:val="0"/>
          <w:numId w:val="24"/>
        </w:numPr>
        <w:rPr>
          <w:rFonts w:asciiTheme="minorHAnsi" w:hAnsiTheme="minorHAnsi" w:cstheme="minorHAnsi"/>
          <w:sz w:val="22"/>
          <w:szCs w:val="22"/>
        </w:rPr>
      </w:pPr>
      <w:r w:rsidRPr="00492801">
        <w:rPr>
          <w:rFonts w:asciiTheme="minorHAnsi" w:hAnsiTheme="minorHAnsi" w:cstheme="minorHAnsi"/>
          <w:sz w:val="22"/>
          <w:szCs w:val="22"/>
        </w:rPr>
        <w:t>Protection of Vulnerable Groups (Scotland) Act 2007 (as amended)</w:t>
      </w:r>
    </w:p>
    <w:p w14:paraId="3D8E8D96" w14:textId="77777777" w:rsidR="00492801" w:rsidRPr="00492801" w:rsidRDefault="00492801" w:rsidP="00F9760E">
      <w:pPr>
        <w:pStyle w:val="BodyText"/>
        <w:numPr>
          <w:ilvl w:val="0"/>
          <w:numId w:val="24"/>
        </w:numPr>
        <w:rPr>
          <w:rFonts w:asciiTheme="minorHAnsi" w:hAnsiTheme="minorHAnsi" w:cstheme="minorHAnsi"/>
          <w:sz w:val="22"/>
          <w:szCs w:val="22"/>
        </w:rPr>
      </w:pPr>
      <w:r w:rsidRPr="00492801">
        <w:rPr>
          <w:rFonts w:asciiTheme="minorHAnsi" w:hAnsiTheme="minorHAnsi" w:cstheme="minorHAnsi"/>
          <w:sz w:val="22"/>
          <w:szCs w:val="22"/>
        </w:rPr>
        <w:t>Police Act 1997 (as amended)</w:t>
      </w:r>
    </w:p>
    <w:p w14:paraId="20DA9A85" w14:textId="77777777" w:rsidR="00492801" w:rsidRPr="00492801" w:rsidRDefault="00492801" w:rsidP="00F9760E">
      <w:pPr>
        <w:pStyle w:val="BodyText"/>
        <w:numPr>
          <w:ilvl w:val="0"/>
          <w:numId w:val="24"/>
        </w:numPr>
        <w:rPr>
          <w:rFonts w:asciiTheme="minorHAnsi" w:hAnsiTheme="minorHAnsi" w:cstheme="minorHAnsi"/>
          <w:sz w:val="22"/>
          <w:szCs w:val="22"/>
        </w:rPr>
      </w:pPr>
      <w:r w:rsidRPr="00492801">
        <w:rPr>
          <w:rFonts w:asciiTheme="minorHAnsi" w:hAnsiTheme="minorHAnsi" w:cstheme="minorHAnsi"/>
          <w:sz w:val="22"/>
          <w:szCs w:val="22"/>
        </w:rPr>
        <w:t>Disclosure (Scotland) Act 2020 (as amended)</w:t>
      </w:r>
    </w:p>
    <w:p w14:paraId="7D66B0C9" w14:textId="77777777" w:rsidR="00492801" w:rsidRPr="00492801" w:rsidRDefault="00492801" w:rsidP="00F9760E">
      <w:pPr>
        <w:pStyle w:val="BodyText"/>
        <w:ind w:left="720"/>
        <w:rPr>
          <w:rFonts w:asciiTheme="minorHAnsi" w:hAnsiTheme="minorHAnsi" w:cstheme="minorHAnsi"/>
        </w:rPr>
      </w:pPr>
    </w:p>
    <w:p w14:paraId="6799125E"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w:t>
      </w:r>
    </w:p>
    <w:p w14:paraId="76628A05" w14:textId="77777777" w:rsidR="00492801" w:rsidRPr="00492801" w:rsidRDefault="00492801" w:rsidP="00F9760E">
      <w:pPr>
        <w:pStyle w:val="BodyText"/>
        <w:rPr>
          <w:rFonts w:asciiTheme="minorHAnsi" w:hAnsiTheme="minorHAnsi" w:cstheme="minorHAnsi"/>
          <w:sz w:val="22"/>
          <w:szCs w:val="22"/>
        </w:rPr>
      </w:pPr>
    </w:p>
    <w:p w14:paraId="332D73FC" w14:textId="7034F5BD" w:rsidR="00492801" w:rsidRDefault="00492801" w:rsidP="00F5015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guidance relates to recruitment in Scotland. If you are being recruited in England, Wales or Northern Ireland, you should refer to that country’s guidance on what to disclose. </w:t>
      </w:r>
    </w:p>
    <w:p w14:paraId="15BB9A86" w14:textId="77777777" w:rsidR="00F5015E" w:rsidRPr="00F5015E" w:rsidRDefault="00F5015E" w:rsidP="00F5015E">
      <w:pPr>
        <w:pStyle w:val="BodyText"/>
        <w:rPr>
          <w:rFonts w:asciiTheme="minorHAnsi" w:hAnsiTheme="minorHAnsi" w:cstheme="minorHAnsi"/>
          <w:sz w:val="22"/>
          <w:szCs w:val="22"/>
        </w:rPr>
      </w:pPr>
    </w:p>
    <w:p w14:paraId="3EB950EF" w14:textId="482449BB" w:rsidR="00492801" w:rsidRPr="00923031" w:rsidRDefault="00492801" w:rsidP="00F9760E">
      <w:pPr>
        <w:pStyle w:val="Heading2"/>
        <w:rPr>
          <w:u w:color="00A0AF"/>
        </w:rPr>
      </w:pPr>
      <w:bookmarkStart w:id="13" w:name="_Toc210830602"/>
      <w:r w:rsidRPr="00923031">
        <w:rPr>
          <w:u w:color="00A0AF"/>
        </w:rPr>
        <w:t>Data Protection Act 2018 and GDPR</w:t>
      </w:r>
      <w:bookmarkEnd w:id="13"/>
    </w:p>
    <w:p w14:paraId="1E582302" w14:textId="2707A90E"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08EEAC52" w14:textId="77777777" w:rsidR="00492801" w:rsidRPr="00492801" w:rsidRDefault="00492801" w:rsidP="00F9760E">
      <w:pPr>
        <w:pStyle w:val="BodyText"/>
        <w:rPr>
          <w:rFonts w:asciiTheme="minorHAnsi" w:hAnsiTheme="minorHAnsi" w:cstheme="minorHAnsi"/>
          <w:sz w:val="22"/>
          <w:szCs w:val="22"/>
        </w:rPr>
      </w:pPr>
    </w:p>
    <w:p w14:paraId="6286ED24" w14:textId="120D501A" w:rsidR="00492801" w:rsidRPr="00923031" w:rsidRDefault="00492801" w:rsidP="00F9760E">
      <w:pPr>
        <w:pStyle w:val="Heading2"/>
        <w:rPr>
          <w:u w:color="00A0AF"/>
        </w:rPr>
      </w:pPr>
      <w:bookmarkStart w:id="14" w:name="_Toc210830603"/>
      <w:r w:rsidRPr="00923031">
        <w:rPr>
          <w:u w:color="00A0AF"/>
        </w:rPr>
        <w:t>Unspent Convictions</w:t>
      </w:r>
      <w:bookmarkEnd w:id="14"/>
    </w:p>
    <w:p w14:paraId="7643321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You must complete this section. </w:t>
      </w:r>
    </w:p>
    <w:tbl>
      <w:tblPr>
        <w:tblpPr w:leftFromText="180" w:rightFromText="180" w:vertAnchor="text" w:horzAnchor="page" w:tblpX="8721" w:tblpY="243"/>
        <w:tblOverlap w:val="never"/>
        <w:tblW w:w="0" w:type="auto"/>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Look w:val="04A0" w:firstRow="1" w:lastRow="0" w:firstColumn="1" w:lastColumn="0" w:noHBand="0" w:noVBand="1"/>
      </w:tblPr>
      <w:tblGrid>
        <w:gridCol w:w="699"/>
        <w:gridCol w:w="650"/>
      </w:tblGrid>
      <w:tr w:rsidR="00492801" w:rsidRPr="006160E1" w14:paraId="4DE73EDB" w14:textId="77777777" w:rsidTr="00CE3DC1">
        <w:trPr>
          <w:trHeight w:val="249"/>
        </w:trPr>
        <w:tc>
          <w:tcPr>
            <w:tcW w:w="699" w:type="dxa"/>
            <w:shd w:val="clear" w:color="auto" w:fill="D2EAED"/>
            <w:vAlign w:val="center"/>
          </w:tcPr>
          <w:p w14:paraId="0AE6BD2F"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Yes </w:t>
            </w:r>
          </w:p>
        </w:tc>
        <w:tc>
          <w:tcPr>
            <w:tcW w:w="650" w:type="dxa"/>
            <w:vAlign w:val="center"/>
          </w:tcPr>
          <w:p w14:paraId="50F47988" w14:textId="77777777" w:rsidR="00492801" w:rsidRPr="006160E1" w:rsidRDefault="00492801" w:rsidP="00F9760E">
            <w:pPr>
              <w:pStyle w:val="BodyText"/>
            </w:pPr>
          </w:p>
        </w:tc>
      </w:tr>
      <w:tr w:rsidR="00492801" w:rsidRPr="006160E1" w14:paraId="34707C5F" w14:textId="77777777" w:rsidTr="00CE3DC1">
        <w:trPr>
          <w:trHeight w:val="263"/>
        </w:trPr>
        <w:tc>
          <w:tcPr>
            <w:tcW w:w="699" w:type="dxa"/>
            <w:shd w:val="clear" w:color="auto" w:fill="D2EAED"/>
            <w:vAlign w:val="center"/>
          </w:tcPr>
          <w:p w14:paraId="3B633957"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No </w:t>
            </w:r>
          </w:p>
        </w:tc>
        <w:tc>
          <w:tcPr>
            <w:tcW w:w="650" w:type="dxa"/>
            <w:vAlign w:val="center"/>
          </w:tcPr>
          <w:p w14:paraId="689B9A04" w14:textId="77777777" w:rsidR="00492801" w:rsidRPr="006160E1" w:rsidRDefault="00492801" w:rsidP="00F9760E">
            <w:pPr>
              <w:pStyle w:val="BodyText"/>
            </w:pPr>
          </w:p>
        </w:tc>
      </w:tr>
    </w:tbl>
    <w:p w14:paraId="5A601816" w14:textId="77777777" w:rsidR="00492801" w:rsidRPr="00492801" w:rsidRDefault="00492801" w:rsidP="00F9760E">
      <w:pPr>
        <w:pStyle w:val="BodyText"/>
        <w:rPr>
          <w:rFonts w:asciiTheme="minorHAnsi" w:hAnsiTheme="minorHAnsi" w:cstheme="minorHAnsi"/>
          <w:sz w:val="22"/>
          <w:szCs w:val="22"/>
        </w:rPr>
      </w:pPr>
    </w:p>
    <w:p w14:paraId="3388DA1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Do you have any unspent convictions? </w:t>
      </w:r>
    </w:p>
    <w:p w14:paraId="24234C8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If you have crossed yes, please provide details below. </w:t>
      </w:r>
    </w:p>
    <w:p w14:paraId="793B4B93" w14:textId="77777777" w:rsidR="00492801" w:rsidRPr="00492801" w:rsidRDefault="00492801" w:rsidP="00F9760E">
      <w:pPr>
        <w:pStyle w:val="BodyText"/>
        <w:rPr>
          <w:rFonts w:asciiTheme="minorHAnsi" w:hAnsiTheme="minorHAnsi" w:cstheme="minorHAnsi"/>
          <w:sz w:val="22"/>
          <w:szCs w:val="22"/>
        </w:rPr>
      </w:pPr>
    </w:p>
    <w:p w14:paraId="667D6F0B" w14:textId="7519D5FB" w:rsidR="00F5015E"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All unspent convictions must be disclosed. Please provide details of any unspent convictions </w:t>
      </w:r>
      <w:proofErr w:type="gramStart"/>
      <w:r w:rsidRPr="00492801">
        <w:rPr>
          <w:rFonts w:asciiTheme="minorHAnsi" w:hAnsiTheme="minorHAnsi" w:cstheme="minorHAnsi"/>
          <w:sz w:val="22"/>
          <w:szCs w:val="22"/>
        </w:rPr>
        <w:t>here:-</w:t>
      </w:r>
      <w:proofErr w:type="gramEnd"/>
    </w:p>
    <w:tbl>
      <w:tblPr>
        <w:tblpPr w:leftFromText="180" w:rightFromText="180" w:vertAnchor="text" w:horzAnchor="margin" w:tblpY="108"/>
        <w:tblW w:w="8926"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Look w:val="04A0" w:firstRow="1" w:lastRow="0" w:firstColumn="1" w:lastColumn="0" w:noHBand="0" w:noVBand="1"/>
      </w:tblPr>
      <w:tblGrid>
        <w:gridCol w:w="1980"/>
        <w:gridCol w:w="2410"/>
        <w:gridCol w:w="2126"/>
        <w:gridCol w:w="2410"/>
      </w:tblGrid>
      <w:tr w:rsidR="00330DBD" w:rsidRPr="00EE54A3" w14:paraId="54663E00" w14:textId="77777777" w:rsidTr="00330DBD">
        <w:trPr>
          <w:trHeight w:val="256"/>
        </w:trPr>
        <w:tc>
          <w:tcPr>
            <w:tcW w:w="1980" w:type="dxa"/>
            <w:shd w:val="clear" w:color="auto" w:fill="D2EAED"/>
          </w:tcPr>
          <w:p w14:paraId="1CE7D3A0"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Date</w:t>
            </w:r>
          </w:p>
        </w:tc>
        <w:tc>
          <w:tcPr>
            <w:tcW w:w="2410" w:type="dxa"/>
            <w:shd w:val="clear" w:color="auto" w:fill="D2EAED"/>
          </w:tcPr>
          <w:p w14:paraId="04AE64A4"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Court</w:t>
            </w:r>
          </w:p>
        </w:tc>
        <w:tc>
          <w:tcPr>
            <w:tcW w:w="2126" w:type="dxa"/>
            <w:shd w:val="clear" w:color="auto" w:fill="D2EAED"/>
          </w:tcPr>
          <w:p w14:paraId="31578DF1"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Offence</w:t>
            </w:r>
          </w:p>
        </w:tc>
        <w:tc>
          <w:tcPr>
            <w:tcW w:w="2410" w:type="dxa"/>
            <w:shd w:val="clear" w:color="auto" w:fill="D2EAED"/>
          </w:tcPr>
          <w:p w14:paraId="06ED3065"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Disposal</w:t>
            </w:r>
          </w:p>
        </w:tc>
      </w:tr>
      <w:tr w:rsidR="00330DBD" w:rsidRPr="00EE54A3" w14:paraId="64420202" w14:textId="77777777" w:rsidTr="00330DBD">
        <w:trPr>
          <w:trHeight w:val="269"/>
        </w:trPr>
        <w:tc>
          <w:tcPr>
            <w:tcW w:w="1980" w:type="dxa"/>
          </w:tcPr>
          <w:p w14:paraId="71655F63" w14:textId="77777777" w:rsidR="00330DBD" w:rsidRPr="00EE54A3" w:rsidRDefault="00330DBD" w:rsidP="00330DBD">
            <w:pPr>
              <w:pStyle w:val="BodyText"/>
            </w:pPr>
          </w:p>
        </w:tc>
        <w:tc>
          <w:tcPr>
            <w:tcW w:w="2410" w:type="dxa"/>
          </w:tcPr>
          <w:p w14:paraId="59094D8D" w14:textId="77777777" w:rsidR="00330DBD" w:rsidRPr="00EE54A3" w:rsidRDefault="00330DBD" w:rsidP="00330DBD">
            <w:pPr>
              <w:pStyle w:val="BodyText"/>
            </w:pPr>
          </w:p>
        </w:tc>
        <w:tc>
          <w:tcPr>
            <w:tcW w:w="2126" w:type="dxa"/>
          </w:tcPr>
          <w:p w14:paraId="54F10C56" w14:textId="77777777" w:rsidR="00330DBD" w:rsidRPr="00EE54A3" w:rsidRDefault="00330DBD" w:rsidP="00330DBD">
            <w:pPr>
              <w:pStyle w:val="BodyText"/>
            </w:pPr>
          </w:p>
        </w:tc>
        <w:tc>
          <w:tcPr>
            <w:tcW w:w="2410" w:type="dxa"/>
          </w:tcPr>
          <w:p w14:paraId="3E733195" w14:textId="77777777" w:rsidR="00330DBD" w:rsidRPr="00EE54A3" w:rsidRDefault="00330DBD" w:rsidP="00330DBD">
            <w:pPr>
              <w:pStyle w:val="BodyText"/>
            </w:pPr>
          </w:p>
        </w:tc>
      </w:tr>
      <w:tr w:rsidR="00330DBD" w:rsidRPr="00EE54A3" w14:paraId="44DBFDCE" w14:textId="77777777" w:rsidTr="00330DBD">
        <w:trPr>
          <w:trHeight w:val="269"/>
        </w:trPr>
        <w:tc>
          <w:tcPr>
            <w:tcW w:w="1980" w:type="dxa"/>
          </w:tcPr>
          <w:p w14:paraId="5354019C" w14:textId="77777777" w:rsidR="00330DBD" w:rsidRPr="00EE54A3" w:rsidRDefault="00330DBD" w:rsidP="00330DBD">
            <w:pPr>
              <w:pStyle w:val="BodyText"/>
            </w:pPr>
          </w:p>
        </w:tc>
        <w:tc>
          <w:tcPr>
            <w:tcW w:w="2410" w:type="dxa"/>
          </w:tcPr>
          <w:p w14:paraId="58CE9350" w14:textId="77777777" w:rsidR="00330DBD" w:rsidRPr="00EE54A3" w:rsidRDefault="00330DBD" w:rsidP="00330DBD">
            <w:pPr>
              <w:pStyle w:val="BodyText"/>
            </w:pPr>
          </w:p>
        </w:tc>
        <w:tc>
          <w:tcPr>
            <w:tcW w:w="2126" w:type="dxa"/>
          </w:tcPr>
          <w:p w14:paraId="07F65582" w14:textId="77777777" w:rsidR="00330DBD" w:rsidRPr="00EE54A3" w:rsidRDefault="00330DBD" w:rsidP="00330DBD">
            <w:pPr>
              <w:pStyle w:val="BodyText"/>
            </w:pPr>
          </w:p>
        </w:tc>
        <w:tc>
          <w:tcPr>
            <w:tcW w:w="2410" w:type="dxa"/>
          </w:tcPr>
          <w:p w14:paraId="103B0FDB" w14:textId="77777777" w:rsidR="00330DBD" w:rsidRPr="00EE54A3" w:rsidRDefault="00330DBD" w:rsidP="00330DBD">
            <w:pPr>
              <w:pStyle w:val="BodyText"/>
            </w:pPr>
          </w:p>
        </w:tc>
      </w:tr>
      <w:tr w:rsidR="00330DBD" w:rsidRPr="00EE54A3" w14:paraId="4D075122" w14:textId="77777777" w:rsidTr="00330DBD">
        <w:trPr>
          <w:trHeight w:val="269"/>
        </w:trPr>
        <w:tc>
          <w:tcPr>
            <w:tcW w:w="1980" w:type="dxa"/>
          </w:tcPr>
          <w:p w14:paraId="46A498FC" w14:textId="77777777" w:rsidR="00330DBD" w:rsidRPr="00EE54A3" w:rsidRDefault="00330DBD" w:rsidP="00330DBD">
            <w:pPr>
              <w:pStyle w:val="BodyText"/>
            </w:pPr>
          </w:p>
        </w:tc>
        <w:tc>
          <w:tcPr>
            <w:tcW w:w="2410" w:type="dxa"/>
          </w:tcPr>
          <w:p w14:paraId="338DCA86" w14:textId="77777777" w:rsidR="00330DBD" w:rsidRPr="00EE54A3" w:rsidRDefault="00330DBD" w:rsidP="00330DBD">
            <w:pPr>
              <w:pStyle w:val="BodyText"/>
            </w:pPr>
          </w:p>
        </w:tc>
        <w:tc>
          <w:tcPr>
            <w:tcW w:w="2126" w:type="dxa"/>
          </w:tcPr>
          <w:p w14:paraId="619F3B63" w14:textId="77777777" w:rsidR="00330DBD" w:rsidRPr="00EE54A3" w:rsidRDefault="00330DBD" w:rsidP="00330DBD">
            <w:pPr>
              <w:pStyle w:val="BodyText"/>
            </w:pPr>
          </w:p>
        </w:tc>
        <w:tc>
          <w:tcPr>
            <w:tcW w:w="2410" w:type="dxa"/>
          </w:tcPr>
          <w:p w14:paraId="34B63476" w14:textId="77777777" w:rsidR="00330DBD" w:rsidRPr="00EE54A3" w:rsidRDefault="00330DBD" w:rsidP="00330DBD">
            <w:pPr>
              <w:pStyle w:val="BodyText"/>
            </w:pPr>
          </w:p>
        </w:tc>
      </w:tr>
      <w:tr w:rsidR="00330DBD" w:rsidRPr="00EE54A3" w14:paraId="66165713" w14:textId="77777777" w:rsidTr="00330DBD">
        <w:trPr>
          <w:trHeight w:val="281"/>
        </w:trPr>
        <w:tc>
          <w:tcPr>
            <w:tcW w:w="1980" w:type="dxa"/>
          </w:tcPr>
          <w:p w14:paraId="2CC05D05" w14:textId="77777777" w:rsidR="00330DBD" w:rsidRPr="00EE54A3" w:rsidRDefault="00330DBD" w:rsidP="00330DBD">
            <w:pPr>
              <w:pStyle w:val="BodyText"/>
            </w:pPr>
          </w:p>
        </w:tc>
        <w:tc>
          <w:tcPr>
            <w:tcW w:w="2410" w:type="dxa"/>
          </w:tcPr>
          <w:p w14:paraId="6ABD5039" w14:textId="77777777" w:rsidR="00330DBD" w:rsidRPr="00EE54A3" w:rsidRDefault="00330DBD" w:rsidP="00330DBD">
            <w:pPr>
              <w:pStyle w:val="BodyText"/>
            </w:pPr>
          </w:p>
        </w:tc>
        <w:tc>
          <w:tcPr>
            <w:tcW w:w="2126" w:type="dxa"/>
          </w:tcPr>
          <w:p w14:paraId="7BBB7884" w14:textId="77777777" w:rsidR="00330DBD" w:rsidRPr="00EE54A3" w:rsidRDefault="00330DBD" w:rsidP="00330DBD">
            <w:pPr>
              <w:pStyle w:val="BodyText"/>
            </w:pPr>
          </w:p>
        </w:tc>
        <w:tc>
          <w:tcPr>
            <w:tcW w:w="2410" w:type="dxa"/>
          </w:tcPr>
          <w:p w14:paraId="620B49AD" w14:textId="77777777" w:rsidR="00330DBD" w:rsidRPr="00EE54A3" w:rsidRDefault="00330DBD" w:rsidP="00330DBD">
            <w:pPr>
              <w:pStyle w:val="BodyText"/>
            </w:pPr>
          </w:p>
        </w:tc>
      </w:tr>
    </w:tbl>
    <w:p w14:paraId="7827329C" w14:textId="77777777" w:rsidR="00330DBD" w:rsidRPr="00F5015E" w:rsidRDefault="00330DBD" w:rsidP="00F9760E">
      <w:pPr>
        <w:pStyle w:val="BodyText"/>
        <w:rPr>
          <w:rFonts w:asciiTheme="minorHAnsi" w:hAnsiTheme="minorHAnsi" w:cstheme="minorHAnsi"/>
          <w:sz w:val="22"/>
          <w:szCs w:val="22"/>
        </w:rPr>
      </w:pPr>
    </w:p>
    <w:p w14:paraId="3DCBEBD3" w14:textId="49502002" w:rsidR="00492801" w:rsidRPr="00923031" w:rsidRDefault="00492801" w:rsidP="00F9760E">
      <w:pPr>
        <w:pStyle w:val="Heading2"/>
        <w:rPr>
          <w:u w:color="00A0AF"/>
        </w:rPr>
      </w:pPr>
      <w:bookmarkStart w:id="15" w:name="_Toc210830604"/>
      <w:r w:rsidRPr="00923031">
        <w:rPr>
          <w:u w:color="00A0AF"/>
        </w:rPr>
        <w:t>Spent Convictions</w:t>
      </w:r>
      <w:bookmarkEnd w:id="15"/>
    </w:p>
    <w:p w14:paraId="7B782585" w14:textId="1CB3463D"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section should only be completed following the guidance below, if you will be applying for a PVG scheme disclosure but you should not tell us about any convictions which were gained before the age of 12. </w:t>
      </w:r>
    </w:p>
    <w:p w14:paraId="4B444F42" w14:textId="77777777" w:rsidR="00492801" w:rsidRPr="00492801" w:rsidRDefault="00492801" w:rsidP="00F9760E">
      <w:pPr>
        <w:pStyle w:val="BodyText"/>
        <w:rPr>
          <w:rFonts w:asciiTheme="minorHAnsi" w:hAnsiTheme="minorHAnsi" w:cstheme="minorHAnsi"/>
          <w:sz w:val="22"/>
          <w:szCs w:val="22"/>
        </w:rPr>
      </w:pPr>
    </w:p>
    <w:p w14:paraId="16A17F3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There are 2 lists of offences that may be disclosed for an extended period. These are disclosed subject to exceptions (appendix 3) or subject to rules (appendix 4) depending which list they appear on. </w:t>
      </w:r>
    </w:p>
    <w:p w14:paraId="4C99BAC4" w14:textId="77777777" w:rsidR="00492801" w:rsidRPr="00492801" w:rsidRDefault="00492801" w:rsidP="00F9760E">
      <w:pPr>
        <w:pStyle w:val="BodyText"/>
        <w:rPr>
          <w:rFonts w:asciiTheme="minorHAnsi" w:hAnsiTheme="minorHAnsi" w:cstheme="minorHAnsi"/>
          <w:sz w:val="22"/>
          <w:szCs w:val="22"/>
        </w:rPr>
      </w:pPr>
    </w:p>
    <w:p w14:paraId="409ED8F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Convictions detailed in Appendix 3 should only be detailed if 11 years (if 18 or over at the time of conviction) or 5½ years (if under 18 at the time of conviction) from the date of conviction have not passed, unless you received a custodial sentence exceeding 48 months in which case you must always disclose this information. Those in appendix 4 should only be disclosed above if they are unspent.</w:t>
      </w:r>
    </w:p>
    <w:p w14:paraId="28F6DE9D" w14:textId="77777777" w:rsidR="00492801" w:rsidRPr="00492801" w:rsidRDefault="00492801" w:rsidP="00F9760E">
      <w:pPr>
        <w:pStyle w:val="BodyText"/>
        <w:rPr>
          <w:rFonts w:asciiTheme="minorHAnsi" w:hAnsiTheme="minorHAnsi" w:cstheme="minorHAnsi"/>
          <w:sz w:val="22"/>
          <w:szCs w:val="22"/>
        </w:rPr>
      </w:pPr>
    </w:p>
    <w:p w14:paraId="21C7072D" w14:textId="249A6602"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If you have any convictions for offences detailed in these lists which are now considered to be spent in normal circumstances, you should not disclose these on this form, however, please be aware that if you are applying for a PVG scheme disclosure, this information can be released on your certificate for longer than the normal rehabilitation period (see Conviction Disclosure Guidelines in Appendix 2).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6B6B1087" w14:textId="77777777" w:rsidR="00492801" w:rsidRPr="00492801" w:rsidRDefault="00492801" w:rsidP="00F9760E">
      <w:pPr>
        <w:pStyle w:val="BodyText"/>
        <w:rPr>
          <w:rFonts w:asciiTheme="minorHAnsi" w:hAnsiTheme="minorHAnsi" w:cstheme="minorHAnsi"/>
          <w:sz w:val="22"/>
          <w:szCs w:val="22"/>
        </w:rPr>
      </w:pPr>
    </w:p>
    <w:p w14:paraId="0565FA5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Where such information is released, we will discuss this with you when we receive our copy of your disclosure. Please note that applying to have this information removed does not guarantee its removal, the Disclosure Scotland will tell you what the review mechanism is.</w:t>
      </w:r>
    </w:p>
    <w:p w14:paraId="34409EDD" w14:textId="77777777" w:rsidR="00492801" w:rsidRPr="00492801" w:rsidRDefault="00492801" w:rsidP="00F9760E">
      <w:pPr>
        <w:pStyle w:val="BodyText"/>
        <w:rPr>
          <w:rFonts w:asciiTheme="minorHAnsi" w:hAnsiTheme="minorHAnsi" w:cstheme="minorHAnsi"/>
          <w:sz w:val="22"/>
          <w:szCs w:val="22"/>
        </w:rPr>
      </w:pPr>
    </w:p>
    <w:p w14:paraId="58B5FEB1" w14:textId="58F8AD1B" w:rsidR="00330DBD"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If you have any convictions detailed in Appendix 3 and the extended disclosure period has not passed, please provide the information here</w:t>
      </w:r>
      <w:r>
        <w:rPr>
          <w:rFonts w:asciiTheme="minorHAnsi" w:hAnsiTheme="minorHAnsi" w:cstheme="minorHAnsi"/>
          <w:sz w:val="22"/>
          <w:szCs w:val="22"/>
        </w:rPr>
        <w:t>:</w:t>
      </w:r>
    </w:p>
    <w:tbl>
      <w:tblPr>
        <w:tblpPr w:leftFromText="180" w:rightFromText="180" w:vertAnchor="text" w:horzAnchor="margin" w:tblpY="50"/>
        <w:tblW w:w="8936"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Look w:val="04A0" w:firstRow="1" w:lastRow="0" w:firstColumn="1" w:lastColumn="0" w:noHBand="0" w:noVBand="1"/>
      </w:tblPr>
      <w:tblGrid>
        <w:gridCol w:w="1550"/>
        <w:gridCol w:w="2409"/>
        <w:gridCol w:w="2850"/>
        <w:gridCol w:w="2127"/>
      </w:tblGrid>
      <w:tr w:rsidR="00C45A41" w:rsidRPr="00CF5D5A" w14:paraId="69010421" w14:textId="77777777" w:rsidTr="00330DBD">
        <w:trPr>
          <w:trHeight w:val="252"/>
        </w:trPr>
        <w:tc>
          <w:tcPr>
            <w:tcW w:w="1550" w:type="dxa"/>
            <w:shd w:val="clear" w:color="auto" w:fill="D2EAED"/>
          </w:tcPr>
          <w:p w14:paraId="1EAC8CF4" w14:textId="77777777" w:rsidR="00C45A41" w:rsidRPr="00492801" w:rsidRDefault="00C45A41" w:rsidP="00330DBD">
            <w:pPr>
              <w:pStyle w:val="BodyText"/>
              <w:rPr>
                <w:rFonts w:asciiTheme="minorHAnsi" w:hAnsiTheme="minorHAnsi" w:cstheme="minorHAnsi"/>
                <w:b/>
                <w:bCs/>
              </w:rPr>
            </w:pPr>
            <w:r w:rsidRPr="00492801">
              <w:rPr>
                <w:rFonts w:asciiTheme="minorHAnsi" w:hAnsiTheme="minorHAnsi" w:cstheme="minorHAnsi"/>
                <w:b/>
                <w:bCs/>
              </w:rPr>
              <w:t>Date</w:t>
            </w:r>
          </w:p>
        </w:tc>
        <w:tc>
          <w:tcPr>
            <w:tcW w:w="2409" w:type="dxa"/>
            <w:shd w:val="clear" w:color="auto" w:fill="D2EAED"/>
          </w:tcPr>
          <w:p w14:paraId="5CA82EE0" w14:textId="77777777" w:rsidR="00C45A41" w:rsidRPr="00492801" w:rsidRDefault="00C45A41" w:rsidP="00330DBD">
            <w:pPr>
              <w:pStyle w:val="BodyText"/>
              <w:rPr>
                <w:rFonts w:asciiTheme="minorHAnsi" w:hAnsiTheme="minorHAnsi" w:cstheme="minorHAnsi"/>
                <w:b/>
                <w:bCs/>
              </w:rPr>
            </w:pPr>
            <w:r w:rsidRPr="00492801">
              <w:rPr>
                <w:rFonts w:asciiTheme="minorHAnsi" w:hAnsiTheme="minorHAnsi" w:cstheme="minorHAnsi"/>
                <w:b/>
                <w:bCs/>
              </w:rPr>
              <w:t>Court</w:t>
            </w:r>
          </w:p>
        </w:tc>
        <w:tc>
          <w:tcPr>
            <w:tcW w:w="2850" w:type="dxa"/>
            <w:shd w:val="clear" w:color="auto" w:fill="D2EAED"/>
          </w:tcPr>
          <w:p w14:paraId="3B1B3718" w14:textId="77777777" w:rsidR="00C45A41" w:rsidRPr="00492801" w:rsidRDefault="00C45A41" w:rsidP="00330DBD">
            <w:pPr>
              <w:pStyle w:val="BodyText"/>
              <w:rPr>
                <w:rFonts w:asciiTheme="minorHAnsi" w:hAnsiTheme="minorHAnsi" w:cstheme="minorHAnsi"/>
                <w:b/>
                <w:bCs/>
              </w:rPr>
            </w:pPr>
            <w:r w:rsidRPr="00492801">
              <w:rPr>
                <w:rFonts w:asciiTheme="minorHAnsi" w:hAnsiTheme="minorHAnsi" w:cstheme="minorHAnsi"/>
                <w:b/>
                <w:bCs/>
              </w:rPr>
              <w:t>Offence</w:t>
            </w:r>
          </w:p>
        </w:tc>
        <w:tc>
          <w:tcPr>
            <w:tcW w:w="2127" w:type="dxa"/>
            <w:shd w:val="clear" w:color="auto" w:fill="D2EAED"/>
          </w:tcPr>
          <w:p w14:paraId="1E1D66E4" w14:textId="77777777" w:rsidR="00C45A41" w:rsidRPr="00492801" w:rsidRDefault="00C45A41" w:rsidP="00330DBD">
            <w:pPr>
              <w:pStyle w:val="BodyText"/>
              <w:rPr>
                <w:rFonts w:asciiTheme="minorHAnsi" w:hAnsiTheme="minorHAnsi" w:cstheme="minorHAnsi"/>
                <w:b/>
                <w:bCs/>
              </w:rPr>
            </w:pPr>
            <w:r w:rsidRPr="00492801">
              <w:rPr>
                <w:rFonts w:asciiTheme="minorHAnsi" w:hAnsiTheme="minorHAnsi" w:cstheme="minorHAnsi"/>
                <w:b/>
                <w:bCs/>
              </w:rPr>
              <w:t>Disposal</w:t>
            </w:r>
          </w:p>
        </w:tc>
      </w:tr>
      <w:tr w:rsidR="00C45A41" w:rsidRPr="00CF5D5A" w14:paraId="1ACB1D77" w14:textId="77777777" w:rsidTr="00330DBD">
        <w:trPr>
          <w:trHeight w:val="252"/>
        </w:trPr>
        <w:tc>
          <w:tcPr>
            <w:tcW w:w="1550" w:type="dxa"/>
          </w:tcPr>
          <w:p w14:paraId="670854E1" w14:textId="77777777" w:rsidR="00C45A41" w:rsidRPr="00CF5D5A" w:rsidRDefault="00C45A41" w:rsidP="00330DBD">
            <w:pPr>
              <w:pStyle w:val="BodyText"/>
            </w:pPr>
          </w:p>
        </w:tc>
        <w:tc>
          <w:tcPr>
            <w:tcW w:w="2409" w:type="dxa"/>
          </w:tcPr>
          <w:p w14:paraId="45AD3559" w14:textId="77777777" w:rsidR="00C45A41" w:rsidRPr="00CF5D5A" w:rsidRDefault="00C45A41" w:rsidP="00330DBD">
            <w:pPr>
              <w:pStyle w:val="BodyText"/>
            </w:pPr>
          </w:p>
        </w:tc>
        <w:tc>
          <w:tcPr>
            <w:tcW w:w="2850" w:type="dxa"/>
          </w:tcPr>
          <w:p w14:paraId="20E4699B" w14:textId="77777777" w:rsidR="00C45A41" w:rsidRPr="00CF5D5A" w:rsidRDefault="00C45A41" w:rsidP="00330DBD">
            <w:pPr>
              <w:pStyle w:val="BodyText"/>
            </w:pPr>
          </w:p>
        </w:tc>
        <w:tc>
          <w:tcPr>
            <w:tcW w:w="2127" w:type="dxa"/>
          </w:tcPr>
          <w:p w14:paraId="75B423B7" w14:textId="77777777" w:rsidR="00C45A41" w:rsidRPr="00CF5D5A" w:rsidRDefault="00C45A41" w:rsidP="00330DBD">
            <w:pPr>
              <w:pStyle w:val="BodyText"/>
            </w:pPr>
          </w:p>
        </w:tc>
      </w:tr>
      <w:tr w:rsidR="00C45A41" w:rsidRPr="00CF5D5A" w14:paraId="6CF7A490" w14:textId="77777777" w:rsidTr="00330DBD">
        <w:trPr>
          <w:trHeight w:val="252"/>
        </w:trPr>
        <w:tc>
          <w:tcPr>
            <w:tcW w:w="1550" w:type="dxa"/>
          </w:tcPr>
          <w:p w14:paraId="7D362CFA" w14:textId="77777777" w:rsidR="00C45A41" w:rsidRPr="00CF5D5A" w:rsidRDefault="00C45A41" w:rsidP="00330DBD">
            <w:pPr>
              <w:pStyle w:val="BodyText"/>
            </w:pPr>
          </w:p>
        </w:tc>
        <w:tc>
          <w:tcPr>
            <w:tcW w:w="2409" w:type="dxa"/>
          </w:tcPr>
          <w:p w14:paraId="22686F5A" w14:textId="77777777" w:rsidR="00C45A41" w:rsidRPr="00CF5D5A" w:rsidRDefault="00C45A41" w:rsidP="00330DBD">
            <w:pPr>
              <w:pStyle w:val="BodyText"/>
            </w:pPr>
          </w:p>
        </w:tc>
        <w:tc>
          <w:tcPr>
            <w:tcW w:w="2850" w:type="dxa"/>
          </w:tcPr>
          <w:p w14:paraId="1B84A557" w14:textId="77777777" w:rsidR="00C45A41" w:rsidRPr="00CF5D5A" w:rsidRDefault="00C45A41" w:rsidP="00330DBD">
            <w:pPr>
              <w:pStyle w:val="BodyText"/>
            </w:pPr>
          </w:p>
        </w:tc>
        <w:tc>
          <w:tcPr>
            <w:tcW w:w="2127" w:type="dxa"/>
          </w:tcPr>
          <w:p w14:paraId="4AC7C5AF" w14:textId="77777777" w:rsidR="00C45A41" w:rsidRPr="00CF5D5A" w:rsidRDefault="00C45A41" w:rsidP="00330DBD">
            <w:pPr>
              <w:pStyle w:val="BodyText"/>
            </w:pPr>
          </w:p>
        </w:tc>
      </w:tr>
      <w:tr w:rsidR="00C45A41" w:rsidRPr="00CF5D5A" w14:paraId="447BF2FE" w14:textId="77777777" w:rsidTr="00330DBD">
        <w:trPr>
          <w:trHeight w:val="264"/>
        </w:trPr>
        <w:tc>
          <w:tcPr>
            <w:tcW w:w="1550" w:type="dxa"/>
          </w:tcPr>
          <w:p w14:paraId="737107EB" w14:textId="77777777" w:rsidR="00C45A41" w:rsidRPr="00CF5D5A" w:rsidRDefault="00C45A41" w:rsidP="00330DBD">
            <w:pPr>
              <w:pStyle w:val="BodyText"/>
            </w:pPr>
          </w:p>
        </w:tc>
        <w:tc>
          <w:tcPr>
            <w:tcW w:w="2409" w:type="dxa"/>
          </w:tcPr>
          <w:p w14:paraId="5249B9E2" w14:textId="77777777" w:rsidR="00C45A41" w:rsidRPr="00CF5D5A" w:rsidRDefault="00C45A41" w:rsidP="00330DBD">
            <w:pPr>
              <w:pStyle w:val="BodyText"/>
            </w:pPr>
          </w:p>
        </w:tc>
        <w:tc>
          <w:tcPr>
            <w:tcW w:w="2850" w:type="dxa"/>
          </w:tcPr>
          <w:p w14:paraId="716CE226" w14:textId="77777777" w:rsidR="00C45A41" w:rsidRPr="00CF5D5A" w:rsidRDefault="00C45A41" w:rsidP="00330DBD">
            <w:pPr>
              <w:pStyle w:val="BodyText"/>
            </w:pPr>
          </w:p>
        </w:tc>
        <w:tc>
          <w:tcPr>
            <w:tcW w:w="2127" w:type="dxa"/>
          </w:tcPr>
          <w:p w14:paraId="792CBDD8" w14:textId="77777777" w:rsidR="00330DBD" w:rsidRPr="00CF5D5A" w:rsidRDefault="00330DBD" w:rsidP="00330DBD">
            <w:pPr>
              <w:pStyle w:val="BodyText"/>
            </w:pPr>
          </w:p>
        </w:tc>
      </w:tr>
    </w:tbl>
    <w:p w14:paraId="7C280AF8" w14:textId="77777777" w:rsidR="00330DBD" w:rsidRDefault="00330DBD" w:rsidP="00330DBD">
      <w:pPr>
        <w:pStyle w:val="BodyText"/>
        <w:rPr>
          <w:u w:color="00A0AF"/>
        </w:rPr>
      </w:pPr>
    </w:p>
    <w:p w14:paraId="7BD2D871" w14:textId="5715D8B9" w:rsidR="00492801" w:rsidRDefault="00492801" w:rsidP="00F9760E">
      <w:pPr>
        <w:pStyle w:val="Heading2"/>
        <w:rPr>
          <w:u w:color="00A0AF"/>
        </w:rPr>
      </w:pPr>
      <w:bookmarkStart w:id="16" w:name="_Toc210830605"/>
      <w:r w:rsidRPr="00923031">
        <w:rPr>
          <w:u w:color="00A0AF"/>
        </w:rPr>
        <w:t>Conviction Disclosure Guidelines</w:t>
      </w:r>
      <w:bookmarkEnd w:id="16"/>
    </w:p>
    <w:tbl>
      <w:tblPr>
        <w:tblpPr w:leftFromText="180" w:rightFromText="180" w:vertAnchor="text" w:horzAnchor="margin" w:tblpY="-18"/>
        <w:tblW w:w="8962"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CellMar>
          <w:left w:w="0" w:type="dxa"/>
          <w:right w:w="0" w:type="dxa"/>
        </w:tblCellMar>
        <w:tblLook w:val="04A0" w:firstRow="1" w:lastRow="0" w:firstColumn="1" w:lastColumn="0" w:noHBand="0" w:noVBand="1"/>
      </w:tblPr>
      <w:tblGrid>
        <w:gridCol w:w="2258"/>
        <w:gridCol w:w="2268"/>
        <w:gridCol w:w="2268"/>
        <w:gridCol w:w="2168"/>
      </w:tblGrid>
      <w:tr w:rsidR="00F5015E" w:rsidRPr="00EE54A3" w14:paraId="44553727" w14:textId="77777777" w:rsidTr="00F5015E">
        <w:tc>
          <w:tcPr>
            <w:tcW w:w="2258" w:type="dxa"/>
            <w:shd w:val="clear" w:color="auto" w:fill="D2EAED"/>
            <w:tcMar>
              <w:top w:w="0" w:type="dxa"/>
              <w:left w:w="108" w:type="dxa"/>
              <w:bottom w:w="0" w:type="dxa"/>
              <w:right w:w="108" w:type="dxa"/>
            </w:tcMar>
            <w:hideMark/>
          </w:tcPr>
          <w:p w14:paraId="11532E05" w14:textId="77777777" w:rsidR="00F5015E" w:rsidRPr="00492801" w:rsidRDefault="00F5015E" w:rsidP="00F5015E">
            <w:pPr>
              <w:pStyle w:val="BodyText"/>
              <w:rPr>
                <w:rFonts w:asciiTheme="minorHAnsi" w:hAnsiTheme="minorHAnsi" w:cstheme="minorHAnsi"/>
                <w:b/>
                <w:bCs/>
              </w:rPr>
            </w:pPr>
            <w:r w:rsidRPr="00492801">
              <w:rPr>
                <w:rFonts w:asciiTheme="minorHAnsi" w:hAnsiTheme="minorHAnsi" w:cstheme="minorHAnsi"/>
                <w:b/>
                <w:bCs/>
              </w:rPr>
              <w:t>Minor conviction</w:t>
            </w:r>
          </w:p>
        </w:tc>
        <w:tc>
          <w:tcPr>
            <w:tcW w:w="2268" w:type="dxa"/>
            <w:shd w:val="clear" w:color="auto" w:fill="D2EAED"/>
            <w:tcMar>
              <w:top w:w="0" w:type="dxa"/>
              <w:left w:w="108" w:type="dxa"/>
              <w:bottom w:w="0" w:type="dxa"/>
              <w:right w:w="108" w:type="dxa"/>
            </w:tcMar>
            <w:hideMark/>
          </w:tcPr>
          <w:p w14:paraId="3F193F79" w14:textId="77777777" w:rsidR="00F5015E" w:rsidRPr="00492801" w:rsidRDefault="00F5015E" w:rsidP="00F5015E">
            <w:pPr>
              <w:pStyle w:val="BodyText"/>
              <w:rPr>
                <w:rFonts w:asciiTheme="minorHAnsi" w:hAnsiTheme="minorHAnsi" w:cstheme="minorHAnsi"/>
                <w:b/>
                <w:bCs/>
              </w:rPr>
            </w:pPr>
            <w:r w:rsidRPr="00492801">
              <w:rPr>
                <w:rFonts w:asciiTheme="minorHAnsi" w:hAnsiTheme="minorHAnsi" w:cstheme="minorHAnsi"/>
                <w:b/>
                <w:bCs/>
              </w:rPr>
              <w:t>Conviction detailed in Appendix 3</w:t>
            </w:r>
          </w:p>
        </w:tc>
        <w:tc>
          <w:tcPr>
            <w:tcW w:w="2268" w:type="dxa"/>
            <w:shd w:val="clear" w:color="auto" w:fill="D2EAED"/>
            <w:tcMar>
              <w:top w:w="0" w:type="dxa"/>
              <w:left w:w="108" w:type="dxa"/>
              <w:bottom w:w="0" w:type="dxa"/>
              <w:right w:w="108" w:type="dxa"/>
            </w:tcMar>
            <w:hideMark/>
          </w:tcPr>
          <w:p w14:paraId="46A4CDA3" w14:textId="77777777" w:rsidR="00F5015E" w:rsidRPr="00492801" w:rsidRDefault="00F5015E" w:rsidP="00F5015E">
            <w:pPr>
              <w:pStyle w:val="BodyText"/>
              <w:rPr>
                <w:rFonts w:asciiTheme="minorHAnsi" w:hAnsiTheme="minorHAnsi" w:cstheme="minorHAnsi"/>
                <w:b/>
                <w:bCs/>
              </w:rPr>
            </w:pPr>
            <w:r w:rsidRPr="00492801">
              <w:rPr>
                <w:rFonts w:asciiTheme="minorHAnsi" w:hAnsiTheme="minorHAnsi" w:cstheme="minorHAnsi"/>
                <w:b/>
                <w:bCs/>
              </w:rPr>
              <w:t>Conviction detailed in Appendix 4</w:t>
            </w:r>
          </w:p>
          <w:p w14:paraId="3B71C766" w14:textId="77777777" w:rsidR="00F5015E" w:rsidRPr="00B94C02" w:rsidRDefault="00F5015E" w:rsidP="00F5015E">
            <w:pPr>
              <w:pStyle w:val="BodyText"/>
              <w:rPr>
                <w:b/>
                <w:bCs/>
              </w:rPr>
            </w:pPr>
          </w:p>
        </w:tc>
        <w:tc>
          <w:tcPr>
            <w:tcW w:w="2168" w:type="dxa"/>
            <w:shd w:val="clear" w:color="auto" w:fill="D2EAED"/>
            <w:tcMar>
              <w:top w:w="0" w:type="dxa"/>
              <w:left w:w="108" w:type="dxa"/>
              <w:bottom w:w="0" w:type="dxa"/>
              <w:right w:w="108" w:type="dxa"/>
            </w:tcMar>
            <w:hideMark/>
          </w:tcPr>
          <w:p w14:paraId="16FB5E16" w14:textId="77777777" w:rsidR="00F5015E" w:rsidRPr="00492801" w:rsidRDefault="00F5015E" w:rsidP="00F5015E">
            <w:pPr>
              <w:pStyle w:val="BodyText"/>
              <w:rPr>
                <w:rFonts w:asciiTheme="minorHAnsi" w:hAnsiTheme="minorHAnsi" w:cstheme="minorHAnsi"/>
                <w:b/>
                <w:bCs/>
              </w:rPr>
            </w:pPr>
            <w:r w:rsidRPr="00492801">
              <w:rPr>
                <w:rFonts w:asciiTheme="minorHAnsi" w:hAnsiTheme="minorHAnsi" w:cstheme="minorHAnsi"/>
                <w:b/>
                <w:bCs/>
              </w:rPr>
              <w:t>A custodial sentence of more than 48 months</w:t>
            </w:r>
          </w:p>
        </w:tc>
      </w:tr>
      <w:tr w:rsidR="00F5015E" w:rsidRPr="00EE54A3" w14:paraId="55897304" w14:textId="77777777" w:rsidTr="00F5015E">
        <w:trPr>
          <w:trHeight w:val="4605"/>
        </w:trPr>
        <w:tc>
          <w:tcPr>
            <w:tcW w:w="2258" w:type="dxa"/>
            <w:tcMar>
              <w:top w:w="0" w:type="dxa"/>
              <w:left w:w="108" w:type="dxa"/>
              <w:bottom w:w="0" w:type="dxa"/>
              <w:right w:w="108" w:type="dxa"/>
            </w:tcMar>
            <w:hideMark/>
          </w:tcPr>
          <w:p w14:paraId="14319FBF" w14:textId="6DF84D3D" w:rsidR="00F5015E" w:rsidRPr="00492801" w:rsidRDefault="00F5015E" w:rsidP="00F5015E">
            <w:pPr>
              <w:pStyle w:val="BodyText"/>
              <w:rPr>
                <w:rFonts w:asciiTheme="minorHAnsi" w:hAnsiTheme="minorHAnsi" w:cstheme="minorHAnsi"/>
                <w:sz w:val="22"/>
                <w:szCs w:val="22"/>
              </w:rPr>
            </w:pPr>
            <w:r w:rsidRPr="00492801">
              <w:rPr>
                <w:rFonts w:asciiTheme="minorHAnsi" w:hAnsiTheme="minorHAnsi" w:cstheme="minorHAnsi"/>
                <w:sz w:val="22"/>
                <w:szCs w:val="22"/>
              </w:rPr>
              <w:t>Will be detailed for the rehabilitation period as detailed in Appendix 2 and Appendix 5. The conviction will not be detailed after it becomes spent.</w:t>
            </w:r>
          </w:p>
        </w:tc>
        <w:tc>
          <w:tcPr>
            <w:tcW w:w="2268" w:type="dxa"/>
            <w:tcMar>
              <w:top w:w="0" w:type="dxa"/>
              <w:left w:w="108" w:type="dxa"/>
              <w:bottom w:w="0" w:type="dxa"/>
              <w:right w:w="108" w:type="dxa"/>
            </w:tcMar>
            <w:hideMark/>
          </w:tcPr>
          <w:p w14:paraId="4ECA2E4A" w14:textId="77777777" w:rsidR="00F5015E" w:rsidRPr="00492801" w:rsidRDefault="00F5015E" w:rsidP="00F5015E">
            <w:pPr>
              <w:pStyle w:val="BodyText"/>
              <w:rPr>
                <w:rFonts w:asciiTheme="minorHAnsi" w:hAnsiTheme="minorHAnsi" w:cstheme="minorHAnsi"/>
                <w:sz w:val="22"/>
                <w:szCs w:val="22"/>
              </w:rPr>
            </w:pPr>
            <w:r w:rsidRPr="00492801">
              <w:rPr>
                <w:rFonts w:asciiTheme="minorHAnsi" w:hAnsiTheme="minorHAnsi" w:cstheme="minorHAnsi"/>
                <w:sz w:val="22"/>
                <w:szCs w:val="22"/>
              </w:rPr>
              <w:t>Will be detailed for a minimum of 11 years (5½ years if under 18 at the time of conviction) and then, if spent, the individual can apply to have the information removed.</w:t>
            </w:r>
          </w:p>
        </w:tc>
        <w:tc>
          <w:tcPr>
            <w:tcW w:w="2268" w:type="dxa"/>
            <w:tcMar>
              <w:top w:w="0" w:type="dxa"/>
              <w:left w:w="108" w:type="dxa"/>
              <w:bottom w:w="0" w:type="dxa"/>
              <w:right w:w="108" w:type="dxa"/>
            </w:tcMar>
            <w:hideMark/>
          </w:tcPr>
          <w:p w14:paraId="3D5EA6CC" w14:textId="77777777" w:rsidR="00F5015E" w:rsidRPr="00492801" w:rsidRDefault="00F5015E" w:rsidP="00F5015E">
            <w:pPr>
              <w:pStyle w:val="BodyText"/>
              <w:spacing w:after="240"/>
              <w:rPr>
                <w:rFonts w:asciiTheme="minorHAnsi" w:hAnsiTheme="minorHAnsi" w:cstheme="minorHAnsi"/>
                <w:sz w:val="22"/>
                <w:szCs w:val="22"/>
              </w:rPr>
            </w:pPr>
            <w:r w:rsidRPr="00492801">
              <w:rPr>
                <w:rFonts w:asciiTheme="minorHAnsi" w:hAnsiTheme="minorHAnsi" w:cstheme="minorHAnsi"/>
                <w:sz w:val="22"/>
                <w:szCs w:val="22"/>
              </w:rPr>
              <w:t>Will be detailed for a minimum of the rehabilitation period and then potentially for up to 11 (or 5½ years if under 18 at the time of conviction) from the date of conviction. After the initial rehabilitation period and if spent, the individual can apply to have the information removed. The conviction will not be detailed after this period.</w:t>
            </w:r>
          </w:p>
        </w:tc>
        <w:tc>
          <w:tcPr>
            <w:tcW w:w="2168" w:type="dxa"/>
            <w:tcMar>
              <w:top w:w="0" w:type="dxa"/>
              <w:left w:w="108" w:type="dxa"/>
              <w:bottom w:w="0" w:type="dxa"/>
              <w:right w:w="108" w:type="dxa"/>
            </w:tcMar>
            <w:hideMark/>
          </w:tcPr>
          <w:p w14:paraId="7331B8BF" w14:textId="77777777" w:rsidR="00F5015E" w:rsidRPr="00492801" w:rsidRDefault="00F5015E" w:rsidP="00F5015E">
            <w:pPr>
              <w:pStyle w:val="BodyText"/>
              <w:rPr>
                <w:rFonts w:asciiTheme="minorHAnsi" w:hAnsiTheme="minorHAnsi" w:cstheme="minorHAnsi"/>
                <w:sz w:val="22"/>
                <w:szCs w:val="22"/>
              </w:rPr>
            </w:pPr>
            <w:r w:rsidRPr="00492801">
              <w:rPr>
                <w:rFonts w:asciiTheme="minorHAnsi" w:hAnsiTheme="minorHAnsi" w:cstheme="minorHAnsi"/>
                <w:sz w:val="22"/>
                <w:szCs w:val="22"/>
              </w:rPr>
              <w:t>Never spent</w:t>
            </w:r>
          </w:p>
        </w:tc>
      </w:tr>
    </w:tbl>
    <w:p w14:paraId="63F0C66E" w14:textId="69B82261" w:rsidR="00492801" w:rsidRPr="00923031" w:rsidRDefault="00492801" w:rsidP="00F9760E">
      <w:pPr>
        <w:pStyle w:val="Heading2"/>
        <w:rPr>
          <w:u w:color="00A0AF"/>
        </w:rPr>
      </w:pPr>
      <w:bookmarkStart w:id="17" w:name="_Toc210830606"/>
      <w:r w:rsidRPr="00923031">
        <w:rPr>
          <w:u w:color="00A0AF"/>
        </w:rPr>
        <w:lastRenderedPageBreak/>
        <w:t>Barred Lists</w:t>
      </w:r>
      <w:bookmarkEnd w:id="17"/>
      <w:r w:rsidRPr="00923031">
        <w:rPr>
          <w:u w:color="00A0AF"/>
        </w:rPr>
        <w:t xml:space="preserve"> </w:t>
      </w:r>
    </w:p>
    <w:p w14:paraId="4C950596" w14:textId="2DB84761" w:rsidR="00C45A41" w:rsidRPr="00492801" w:rsidRDefault="00492801" w:rsidP="00330DBD">
      <w:pPr>
        <w:pStyle w:val="BodyText"/>
        <w:rPr>
          <w:rFonts w:asciiTheme="minorHAnsi" w:hAnsiTheme="minorHAnsi" w:cstheme="minorHAnsi"/>
          <w:sz w:val="22"/>
          <w:szCs w:val="22"/>
        </w:rPr>
      </w:pPr>
      <w:r w:rsidRPr="00492801">
        <w:rPr>
          <w:rFonts w:asciiTheme="minorHAnsi" w:hAnsiTheme="minorHAnsi" w:cstheme="minorHAnsi"/>
          <w:sz w:val="22"/>
          <w:szCs w:val="22"/>
        </w:rPr>
        <w:t>This section should only be completed if you will be applying for PVG scheme disclosure</w:t>
      </w:r>
      <w:r w:rsidR="00115DEF">
        <w:rPr>
          <w:rFonts w:asciiTheme="minorHAnsi" w:hAnsiTheme="minorHAnsi" w:cstheme="minorHAnsi"/>
          <w:sz w:val="22"/>
          <w:szCs w:val="22"/>
        </w:rPr>
        <w:t>.</w:t>
      </w:r>
    </w:p>
    <w:tbl>
      <w:tblPr>
        <w:tblW w:w="8926" w:type="dxa"/>
        <w:tblInd w:w="-10"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Look w:val="04A0" w:firstRow="1" w:lastRow="0" w:firstColumn="1" w:lastColumn="0" w:noHBand="0" w:noVBand="1"/>
      </w:tblPr>
      <w:tblGrid>
        <w:gridCol w:w="6799"/>
        <w:gridCol w:w="2127"/>
      </w:tblGrid>
      <w:tr w:rsidR="00492801" w:rsidRPr="00EE54A3" w14:paraId="178A19A7" w14:textId="77777777" w:rsidTr="00330DBD">
        <w:tc>
          <w:tcPr>
            <w:tcW w:w="8926" w:type="dxa"/>
            <w:gridSpan w:val="2"/>
          </w:tcPr>
          <w:p w14:paraId="6EA6FECE"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I understand that my role involves regulated role and confirm that I am not barred from the relevant regulated role group(s).</w:t>
            </w:r>
          </w:p>
        </w:tc>
      </w:tr>
      <w:tr w:rsidR="00492801" w:rsidRPr="00EE54A3" w14:paraId="31048FDE" w14:textId="77777777" w:rsidTr="00330DBD">
        <w:tc>
          <w:tcPr>
            <w:tcW w:w="6799" w:type="dxa"/>
          </w:tcPr>
          <w:p w14:paraId="2806D60A" w14:textId="0C041992" w:rsidR="00492801" w:rsidRPr="00C45A41" w:rsidRDefault="00492801" w:rsidP="00F9760E">
            <w:pPr>
              <w:pStyle w:val="BodyText"/>
              <w:rPr>
                <w:rFonts w:asciiTheme="minorHAnsi" w:hAnsiTheme="minorHAnsi" w:cstheme="minorHAnsi"/>
              </w:rPr>
            </w:pPr>
            <w:r w:rsidRPr="00C45A41">
              <w:rPr>
                <w:rFonts w:asciiTheme="minorHAnsi" w:hAnsiTheme="minorHAnsi" w:cstheme="minorHAnsi"/>
                <w:b/>
                <w:bCs/>
                <w:color w:val="404055"/>
              </w:rPr>
              <w:t>Signed</w:t>
            </w:r>
            <w:r w:rsidR="00C45A41" w:rsidRPr="00C45A41">
              <w:rPr>
                <w:rFonts w:asciiTheme="minorHAnsi" w:hAnsiTheme="minorHAnsi" w:cstheme="minorHAnsi"/>
                <w:b/>
                <w:bCs/>
                <w:color w:val="404055"/>
              </w:rPr>
              <w:t>:</w:t>
            </w:r>
            <w:r w:rsidRPr="00C45A41">
              <w:rPr>
                <w:rFonts w:asciiTheme="minorHAnsi" w:hAnsiTheme="minorHAnsi" w:cstheme="minorHAnsi"/>
                <w:b/>
                <w:bCs/>
                <w:color w:val="404055"/>
              </w:rPr>
              <w:t xml:space="preserve"> </w:t>
            </w:r>
          </w:p>
        </w:tc>
        <w:tc>
          <w:tcPr>
            <w:tcW w:w="2127" w:type="dxa"/>
          </w:tcPr>
          <w:p w14:paraId="294E0438" w14:textId="77777777" w:rsidR="00492801" w:rsidRPr="00C45A41" w:rsidRDefault="00492801" w:rsidP="00F9760E">
            <w:pPr>
              <w:pStyle w:val="BodyText"/>
              <w:rPr>
                <w:rFonts w:asciiTheme="minorHAnsi" w:hAnsiTheme="minorHAnsi" w:cstheme="minorHAnsi"/>
                <w:b/>
                <w:bCs/>
              </w:rPr>
            </w:pPr>
            <w:r w:rsidRPr="00C45A41">
              <w:rPr>
                <w:rFonts w:asciiTheme="minorHAnsi" w:hAnsiTheme="minorHAnsi" w:cstheme="minorHAnsi"/>
                <w:b/>
                <w:bCs/>
              </w:rPr>
              <w:t>Date:</w:t>
            </w:r>
          </w:p>
        </w:tc>
      </w:tr>
    </w:tbl>
    <w:p w14:paraId="2E29458A" w14:textId="77777777" w:rsidR="00330DBD" w:rsidRDefault="00330DBD" w:rsidP="00330DBD">
      <w:pPr>
        <w:pStyle w:val="BodyText"/>
        <w:rPr>
          <w:u w:color="00A0AF"/>
        </w:rPr>
      </w:pPr>
    </w:p>
    <w:tbl>
      <w:tblPr>
        <w:tblpPr w:leftFromText="180" w:rightFromText="180" w:vertAnchor="text" w:horzAnchor="margin" w:tblpY="407"/>
        <w:tblW w:w="9062"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Look w:val="04A0" w:firstRow="1" w:lastRow="0" w:firstColumn="1" w:lastColumn="0" w:noHBand="0" w:noVBand="1"/>
      </w:tblPr>
      <w:tblGrid>
        <w:gridCol w:w="1555"/>
        <w:gridCol w:w="7507"/>
      </w:tblGrid>
      <w:tr w:rsidR="00330DBD" w:rsidRPr="00BD038D" w14:paraId="38667A17" w14:textId="77777777" w:rsidTr="00330DBD">
        <w:tc>
          <w:tcPr>
            <w:tcW w:w="9062" w:type="dxa"/>
            <w:gridSpan w:val="2"/>
          </w:tcPr>
          <w:p w14:paraId="5F07B8E0" w14:textId="77777777" w:rsidR="00330DBD" w:rsidRPr="00492801" w:rsidRDefault="00330DBD" w:rsidP="00330DBD">
            <w:pPr>
              <w:pStyle w:val="BodyText"/>
              <w:rPr>
                <w:rFonts w:asciiTheme="minorHAnsi" w:hAnsiTheme="minorHAnsi" w:cstheme="minorHAnsi"/>
                <w:sz w:val="22"/>
                <w:szCs w:val="22"/>
              </w:rPr>
            </w:pPr>
            <w:r w:rsidRPr="00492801">
              <w:rPr>
                <w:rFonts w:asciiTheme="minorHAnsi" w:hAnsiTheme="minorHAnsi" w:cstheme="minorHAnsi"/>
                <w:sz w:val="22"/>
                <w:szCs w:val="22"/>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464C574B" w14:textId="77777777" w:rsidR="00330DBD" w:rsidRPr="00492801" w:rsidRDefault="00330DBD" w:rsidP="00330DBD">
            <w:pPr>
              <w:pStyle w:val="BodyText"/>
              <w:rPr>
                <w:rFonts w:asciiTheme="minorHAnsi" w:hAnsiTheme="minorHAnsi" w:cstheme="minorHAnsi"/>
                <w:sz w:val="22"/>
                <w:szCs w:val="22"/>
              </w:rPr>
            </w:pPr>
          </w:p>
          <w:p w14:paraId="79BDC3FD" w14:textId="77777777" w:rsidR="00330DBD" w:rsidRDefault="00330DBD" w:rsidP="00330DBD">
            <w:pPr>
              <w:pStyle w:val="BodyText"/>
              <w:rPr>
                <w:rFonts w:asciiTheme="minorHAnsi" w:hAnsiTheme="minorHAnsi" w:cstheme="minorHAnsi"/>
                <w:sz w:val="22"/>
                <w:szCs w:val="22"/>
              </w:rPr>
            </w:pPr>
            <w:r w:rsidRPr="00492801">
              <w:rPr>
                <w:rFonts w:asciiTheme="minorHAnsi" w:hAnsiTheme="minorHAnsi" w:cstheme="minorHAnsi"/>
                <w:sz w:val="22"/>
                <w:szCs w:val="22"/>
              </w:rPr>
              <w:t>I confirm that I have read and understood this declaration.</w:t>
            </w:r>
          </w:p>
          <w:p w14:paraId="0014C8C2" w14:textId="77777777" w:rsidR="00330DBD" w:rsidRPr="00C45A41" w:rsidRDefault="00330DBD" w:rsidP="00330DBD">
            <w:pPr>
              <w:pStyle w:val="BodyText"/>
              <w:rPr>
                <w:rFonts w:asciiTheme="minorHAnsi" w:hAnsiTheme="minorHAnsi" w:cstheme="minorHAnsi"/>
                <w:sz w:val="22"/>
                <w:szCs w:val="22"/>
              </w:rPr>
            </w:pPr>
          </w:p>
        </w:tc>
      </w:tr>
      <w:tr w:rsidR="00330DBD" w:rsidRPr="00EE54A3" w14:paraId="1288D0C8" w14:textId="77777777" w:rsidTr="00330DBD">
        <w:tc>
          <w:tcPr>
            <w:tcW w:w="1555" w:type="dxa"/>
            <w:shd w:val="clear" w:color="auto" w:fill="D2EAED"/>
          </w:tcPr>
          <w:p w14:paraId="4E66A65D"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Full name</w:t>
            </w:r>
          </w:p>
        </w:tc>
        <w:tc>
          <w:tcPr>
            <w:tcW w:w="7507" w:type="dxa"/>
          </w:tcPr>
          <w:p w14:paraId="53091560" w14:textId="77777777" w:rsidR="00330DBD" w:rsidRPr="00492801" w:rsidRDefault="00330DBD" w:rsidP="00330DBD">
            <w:pPr>
              <w:pStyle w:val="BodyText"/>
              <w:rPr>
                <w:rFonts w:asciiTheme="minorHAnsi" w:hAnsiTheme="minorHAnsi" w:cstheme="minorHAnsi"/>
                <w:sz w:val="22"/>
                <w:szCs w:val="22"/>
              </w:rPr>
            </w:pPr>
          </w:p>
          <w:p w14:paraId="1E85EAAE" w14:textId="77777777" w:rsidR="00330DBD" w:rsidRPr="00EE54A3" w:rsidRDefault="00330DBD" w:rsidP="00330DBD">
            <w:pPr>
              <w:pStyle w:val="BodyText"/>
            </w:pPr>
          </w:p>
        </w:tc>
      </w:tr>
      <w:tr w:rsidR="00330DBD" w:rsidRPr="00EE54A3" w14:paraId="0499D23E" w14:textId="77777777" w:rsidTr="00330DBD">
        <w:tc>
          <w:tcPr>
            <w:tcW w:w="1555" w:type="dxa"/>
            <w:shd w:val="clear" w:color="auto" w:fill="D2EAED"/>
          </w:tcPr>
          <w:p w14:paraId="25BE4BA5"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Address</w:t>
            </w:r>
          </w:p>
        </w:tc>
        <w:tc>
          <w:tcPr>
            <w:tcW w:w="7507" w:type="dxa"/>
          </w:tcPr>
          <w:p w14:paraId="1068BB42" w14:textId="77777777" w:rsidR="00330DBD" w:rsidRPr="00492801" w:rsidRDefault="00330DBD" w:rsidP="00330DBD">
            <w:pPr>
              <w:pStyle w:val="BodyText"/>
              <w:rPr>
                <w:rFonts w:asciiTheme="minorHAnsi" w:hAnsiTheme="minorHAnsi" w:cstheme="minorHAnsi"/>
                <w:sz w:val="22"/>
                <w:szCs w:val="22"/>
              </w:rPr>
            </w:pPr>
          </w:p>
          <w:p w14:paraId="1CE47CF0" w14:textId="77777777" w:rsidR="00330DBD" w:rsidRPr="00EE54A3" w:rsidRDefault="00330DBD" w:rsidP="00330DBD">
            <w:pPr>
              <w:pStyle w:val="BodyText"/>
            </w:pPr>
          </w:p>
        </w:tc>
      </w:tr>
      <w:tr w:rsidR="00330DBD" w:rsidRPr="00EE54A3" w14:paraId="5BC66D47" w14:textId="77777777" w:rsidTr="00330DBD">
        <w:tc>
          <w:tcPr>
            <w:tcW w:w="1555" w:type="dxa"/>
            <w:shd w:val="clear" w:color="auto" w:fill="D2EAED"/>
          </w:tcPr>
          <w:p w14:paraId="1C2339D7"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Signed</w:t>
            </w:r>
          </w:p>
        </w:tc>
        <w:tc>
          <w:tcPr>
            <w:tcW w:w="7507" w:type="dxa"/>
          </w:tcPr>
          <w:p w14:paraId="0E6EB21E" w14:textId="77777777" w:rsidR="00330DBD" w:rsidRPr="00492801" w:rsidRDefault="00330DBD" w:rsidP="00330DBD">
            <w:pPr>
              <w:pStyle w:val="BodyText"/>
              <w:rPr>
                <w:rFonts w:asciiTheme="minorHAnsi" w:hAnsiTheme="minorHAnsi" w:cstheme="minorHAnsi"/>
                <w:sz w:val="22"/>
                <w:szCs w:val="22"/>
              </w:rPr>
            </w:pPr>
          </w:p>
          <w:p w14:paraId="47B3E78A" w14:textId="77777777" w:rsidR="00330DBD" w:rsidRPr="00EE54A3" w:rsidRDefault="00330DBD" w:rsidP="00330DBD">
            <w:pPr>
              <w:pStyle w:val="BodyText"/>
            </w:pPr>
          </w:p>
        </w:tc>
      </w:tr>
      <w:tr w:rsidR="00330DBD" w:rsidRPr="00EE54A3" w14:paraId="217A6AF1" w14:textId="77777777" w:rsidTr="00330DBD">
        <w:trPr>
          <w:trHeight w:val="60"/>
        </w:trPr>
        <w:tc>
          <w:tcPr>
            <w:tcW w:w="1555" w:type="dxa"/>
            <w:shd w:val="clear" w:color="auto" w:fill="D2EAED"/>
          </w:tcPr>
          <w:p w14:paraId="665B15F5" w14:textId="77777777" w:rsidR="00330DBD" w:rsidRPr="00492801" w:rsidRDefault="00330DBD" w:rsidP="00330DBD">
            <w:pPr>
              <w:pStyle w:val="BodyText"/>
              <w:rPr>
                <w:rFonts w:asciiTheme="minorHAnsi" w:hAnsiTheme="minorHAnsi" w:cstheme="minorHAnsi"/>
                <w:b/>
                <w:bCs/>
              </w:rPr>
            </w:pPr>
            <w:r w:rsidRPr="00492801">
              <w:rPr>
                <w:rFonts w:asciiTheme="minorHAnsi" w:hAnsiTheme="minorHAnsi" w:cstheme="minorHAnsi"/>
                <w:b/>
                <w:bCs/>
              </w:rPr>
              <w:t>Date</w:t>
            </w:r>
          </w:p>
        </w:tc>
        <w:tc>
          <w:tcPr>
            <w:tcW w:w="7507" w:type="dxa"/>
          </w:tcPr>
          <w:p w14:paraId="4F6637B0" w14:textId="77777777" w:rsidR="00330DBD" w:rsidRDefault="00330DBD" w:rsidP="00330DBD">
            <w:pPr>
              <w:pStyle w:val="BodyText"/>
            </w:pPr>
          </w:p>
          <w:p w14:paraId="1F73330E" w14:textId="77777777" w:rsidR="00330DBD" w:rsidRPr="00EE54A3" w:rsidRDefault="00330DBD" w:rsidP="00330DBD">
            <w:pPr>
              <w:pStyle w:val="BodyText"/>
            </w:pPr>
          </w:p>
        </w:tc>
      </w:tr>
    </w:tbl>
    <w:p w14:paraId="5C28B4DA" w14:textId="726BD723" w:rsidR="00492801" w:rsidRPr="00923031" w:rsidRDefault="00492801" w:rsidP="00F9760E">
      <w:pPr>
        <w:pStyle w:val="Heading2"/>
        <w:rPr>
          <w:u w:color="00A0AF"/>
        </w:rPr>
      </w:pPr>
      <w:bookmarkStart w:id="18" w:name="_Toc210830607"/>
      <w:r w:rsidRPr="00923031">
        <w:rPr>
          <w:u w:color="00A0AF"/>
        </w:rPr>
        <w:t>Declaration</w:t>
      </w:r>
      <w:bookmarkEnd w:id="18"/>
    </w:p>
    <w:p w14:paraId="7CD286D2" w14:textId="77777777" w:rsidR="00330DBD" w:rsidRDefault="00330DBD">
      <w:pPr>
        <w:spacing w:after="0" w:line="240" w:lineRule="auto"/>
        <w:rPr>
          <w:rFonts w:ascii="Calibri Light" w:hAnsi="Calibri Light"/>
          <w:color w:val="2E74B5"/>
          <w:sz w:val="32"/>
          <w:szCs w:val="32"/>
        </w:rPr>
      </w:pPr>
      <w:bookmarkStart w:id="19" w:name="_Toc50111147"/>
      <w:bookmarkStart w:id="20" w:name="_Toc50111191"/>
      <w:bookmarkStart w:id="21" w:name="_Toc50111231"/>
      <w:r>
        <w:br w:type="page"/>
      </w:r>
    </w:p>
    <w:p w14:paraId="6ED96712" w14:textId="706564A2" w:rsidR="00492801" w:rsidRPr="00DD5C95" w:rsidRDefault="00492801" w:rsidP="00F9760E">
      <w:pPr>
        <w:pStyle w:val="Heading1"/>
      </w:pPr>
      <w:bookmarkStart w:id="22" w:name="_Toc210830608"/>
      <w:r w:rsidRPr="00DD5C95">
        <w:lastRenderedPageBreak/>
        <w:t>Appendix 2</w:t>
      </w:r>
      <w:bookmarkEnd w:id="22"/>
    </w:p>
    <w:p w14:paraId="23FDB6B1" w14:textId="77777777" w:rsidR="00492801" w:rsidRPr="00636C8A" w:rsidRDefault="00492801" w:rsidP="00F9760E">
      <w:pPr>
        <w:pStyle w:val="Heading2"/>
      </w:pPr>
      <w:bookmarkStart w:id="23" w:name="_Toc210830609"/>
      <w:r w:rsidRPr="00636C8A">
        <w:t>Summary guidance for the self-disclosure of previous convictions &amp; alternatives to prosecution in Scotland under the Rehabilitation of Offenders Act 1974</w:t>
      </w:r>
      <w:bookmarkEnd w:id="19"/>
      <w:bookmarkEnd w:id="20"/>
      <w:bookmarkEnd w:id="21"/>
      <w:r w:rsidRPr="00636C8A">
        <w:t>.</w:t>
      </w:r>
      <w:bookmarkEnd w:id="23"/>
    </w:p>
    <w:p w14:paraId="57565E72" w14:textId="77777777" w:rsidR="00492801" w:rsidRPr="00BD038D" w:rsidRDefault="00492801" w:rsidP="00F9760E">
      <w:r w:rsidRPr="00BD038D">
        <w:rPr>
          <w:rFonts w:eastAsia="Calibri"/>
        </w:rPr>
        <w:t>August 2020</w:t>
      </w:r>
    </w:p>
    <w:p w14:paraId="51FD4C88" w14:textId="77777777" w:rsidR="00492801" w:rsidRPr="00923031" w:rsidRDefault="00492801" w:rsidP="00F9760E">
      <w:pPr>
        <w:pStyle w:val="Heading2"/>
        <w:rPr>
          <w:u w:color="00A0AF"/>
        </w:rPr>
      </w:pPr>
      <w:bookmarkStart w:id="24" w:name="_Toc210830610"/>
      <w:r w:rsidRPr="00923031">
        <w:rPr>
          <w:u w:color="00A0AF"/>
        </w:rPr>
        <w:t>Contents of this document</w:t>
      </w:r>
      <w:bookmarkEnd w:id="24"/>
      <w:r w:rsidRPr="00923031">
        <w:rPr>
          <w:u w:color="00A0AF"/>
        </w:rPr>
        <w:t xml:space="preserve"> </w:t>
      </w:r>
    </w:p>
    <w:p w14:paraId="7D6DE90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(Click on headings to jump to that section)</w:t>
      </w:r>
    </w:p>
    <w:p w14:paraId="0411C7D6" w14:textId="77777777" w:rsidR="00492801" w:rsidRPr="00B94C02" w:rsidRDefault="00492801" w:rsidP="00F9760E">
      <w:pPr>
        <w:pStyle w:val="ListParagraph"/>
        <w:numPr>
          <w:ilvl w:val="0"/>
          <w:numId w:val="22"/>
        </w:numPr>
        <w:rPr>
          <w:rStyle w:val="Hyperlink"/>
          <w:rFonts w:eastAsiaTheme="majorEastAsia"/>
        </w:rPr>
      </w:pPr>
      <w:hyperlink w:anchor="_Disclosure_Periods:_" w:history="1">
        <w:r w:rsidRPr="00B94C02">
          <w:rPr>
            <w:rStyle w:val="Hyperlink"/>
            <w:rFonts w:eastAsiaTheme="majorEastAsia"/>
          </w:rPr>
          <w:t xml:space="preserve">Disclosure Periods: </w:t>
        </w:r>
        <w:r>
          <w:rPr>
            <w:rStyle w:val="Hyperlink"/>
            <w:rFonts w:eastAsiaTheme="majorEastAsia"/>
          </w:rPr>
          <w:t>C</w:t>
        </w:r>
        <w:r w:rsidRPr="00B94C02">
          <w:rPr>
            <w:rStyle w:val="Hyperlink"/>
            <w:rFonts w:eastAsiaTheme="majorEastAsia"/>
          </w:rPr>
          <w:t>ustodial sentences</w:t>
        </w:r>
      </w:hyperlink>
      <w:r w:rsidRPr="00B94C02">
        <w:rPr>
          <w:rStyle w:val="Hyperlink"/>
          <w:rFonts w:eastAsiaTheme="majorEastAsia"/>
        </w:rPr>
        <w:t xml:space="preserve">  </w:t>
      </w:r>
    </w:p>
    <w:p w14:paraId="392C0E58" w14:textId="77777777" w:rsidR="00492801" w:rsidRPr="00B94C02" w:rsidRDefault="00492801" w:rsidP="00F9760E">
      <w:pPr>
        <w:pStyle w:val="ListParagraph"/>
        <w:numPr>
          <w:ilvl w:val="0"/>
          <w:numId w:val="22"/>
        </w:numPr>
        <w:rPr>
          <w:rStyle w:val="Hyperlink"/>
          <w:rFonts w:eastAsiaTheme="majorEastAsia"/>
        </w:rPr>
      </w:pPr>
      <w:hyperlink w:anchor="_Section_5_Rules" w:history="1">
        <w:r w:rsidRPr="00B94C02">
          <w:rPr>
            <w:rStyle w:val="Hyperlink"/>
            <w:rFonts w:eastAsiaTheme="majorEastAsia"/>
          </w:rPr>
          <w:t xml:space="preserve">Rules </w:t>
        </w:r>
        <w:r>
          <w:rPr>
            <w:rStyle w:val="Hyperlink"/>
            <w:rFonts w:eastAsiaTheme="majorEastAsia"/>
          </w:rPr>
          <w:t>c</w:t>
        </w:r>
        <w:r w:rsidRPr="00B94C02">
          <w:rPr>
            <w:rStyle w:val="Hyperlink"/>
            <w:rFonts w:eastAsiaTheme="majorEastAsia"/>
          </w:rPr>
          <w:t>onsecutive and concurrent sentences</w:t>
        </w:r>
      </w:hyperlink>
    </w:p>
    <w:p w14:paraId="6A2F293F" w14:textId="77777777" w:rsidR="00492801" w:rsidRPr="00B94C02" w:rsidRDefault="00492801" w:rsidP="00F9760E">
      <w:pPr>
        <w:pStyle w:val="ListParagraph"/>
        <w:numPr>
          <w:ilvl w:val="0"/>
          <w:numId w:val="22"/>
        </w:numPr>
        <w:rPr>
          <w:rStyle w:val="Hyperlink"/>
          <w:rFonts w:eastAsiaTheme="majorEastAsia"/>
        </w:rPr>
      </w:pPr>
      <w:hyperlink w:anchor="_Suspended_sentences" w:history="1">
        <w:r w:rsidRPr="00B94C02">
          <w:rPr>
            <w:rStyle w:val="Hyperlink"/>
            <w:rFonts w:eastAsiaTheme="majorEastAsia"/>
          </w:rPr>
          <w:t>Suspended sentences</w:t>
        </w:r>
      </w:hyperlink>
    </w:p>
    <w:p w14:paraId="2E4E4994" w14:textId="77777777" w:rsidR="00492801" w:rsidRPr="00B94C02" w:rsidRDefault="00492801" w:rsidP="00F9760E">
      <w:pPr>
        <w:pStyle w:val="ListParagraph"/>
        <w:numPr>
          <w:ilvl w:val="0"/>
          <w:numId w:val="22"/>
        </w:numPr>
        <w:rPr>
          <w:rStyle w:val="Hyperlink"/>
          <w:rFonts w:eastAsiaTheme="majorEastAsia"/>
        </w:rPr>
      </w:pPr>
      <w:hyperlink w:anchor="_Sentences_imposed_outwith" w:history="1">
        <w:r w:rsidRPr="00B94C02">
          <w:rPr>
            <w:rStyle w:val="Hyperlink"/>
            <w:rFonts w:eastAsiaTheme="majorEastAsia"/>
          </w:rPr>
          <w:t xml:space="preserve">Sentences imposed </w:t>
        </w:r>
        <w:proofErr w:type="spellStart"/>
        <w:r w:rsidRPr="00B94C02">
          <w:rPr>
            <w:rStyle w:val="Hyperlink"/>
            <w:rFonts w:eastAsiaTheme="majorEastAsia"/>
          </w:rPr>
          <w:t>outwith</w:t>
        </w:r>
        <w:proofErr w:type="spellEnd"/>
        <w:r w:rsidRPr="00B94C02">
          <w:rPr>
            <w:rStyle w:val="Hyperlink"/>
            <w:rFonts w:eastAsiaTheme="majorEastAsia"/>
          </w:rPr>
          <w:t xml:space="preserve"> Scotland</w:t>
        </w:r>
      </w:hyperlink>
    </w:p>
    <w:p w14:paraId="0C6977A1" w14:textId="77777777" w:rsidR="00492801" w:rsidRPr="00B94C02" w:rsidRDefault="00492801" w:rsidP="00F9760E">
      <w:pPr>
        <w:pStyle w:val="ListParagraph"/>
        <w:numPr>
          <w:ilvl w:val="0"/>
          <w:numId w:val="22"/>
        </w:numPr>
        <w:rPr>
          <w:rStyle w:val="Hyperlink"/>
          <w:rFonts w:eastAsiaTheme="majorEastAsia"/>
        </w:rPr>
      </w:pPr>
      <w:hyperlink w:anchor="_4._What_happens" w:history="1">
        <w:r w:rsidRPr="00B94C02">
          <w:rPr>
            <w:rStyle w:val="Hyperlink"/>
            <w:rFonts w:eastAsiaTheme="majorEastAsia"/>
          </w:rPr>
          <w:t>Custodial sentence over 48 months</w:t>
        </w:r>
      </w:hyperlink>
    </w:p>
    <w:p w14:paraId="451F0C31" w14:textId="77777777" w:rsidR="00492801" w:rsidRPr="00B94C02" w:rsidRDefault="00492801" w:rsidP="00F9760E">
      <w:pPr>
        <w:pStyle w:val="ListParagraph"/>
        <w:numPr>
          <w:ilvl w:val="0"/>
          <w:numId w:val="22"/>
        </w:numPr>
        <w:rPr>
          <w:rStyle w:val="Hyperlink"/>
          <w:rFonts w:eastAsiaTheme="majorEastAsia"/>
        </w:rPr>
      </w:pPr>
      <w:hyperlink w:anchor="_Children’s_hearings" w:history="1">
        <w:r w:rsidRPr="00B94C02">
          <w:rPr>
            <w:rStyle w:val="Hyperlink"/>
            <w:rFonts w:eastAsiaTheme="majorEastAsia"/>
          </w:rPr>
          <w:t>Children’s hearings</w:t>
        </w:r>
      </w:hyperlink>
    </w:p>
    <w:p w14:paraId="53239030" w14:textId="77777777" w:rsidR="00492801" w:rsidRPr="00B94C02" w:rsidRDefault="00492801" w:rsidP="00F9760E">
      <w:pPr>
        <w:pStyle w:val="ListParagraph"/>
        <w:numPr>
          <w:ilvl w:val="0"/>
          <w:numId w:val="22"/>
        </w:numPr>
        <w:rPr>
          <w:rStyle w:val="Hyperlink"/>
          <w:rFonts w:eastAsiaTheme="majorEastAsia"/>
        </w:rPr>
      </w:pPr>
      <w:hyperlink w:anchor="_Alternatives_to_Prosecution" w:history="1">
        <w:r w:rsidRPr="00B94C02">
          <w:rPr>
            <w:rStyle w:val="Hyperlink"/>
            <w:rFonts w:eastAsiaTheme="majorEastAsia"/>
          </w:rPr>
          <w:t xml:space="preserve">Alternatives to </w:t>
        </w:r>
        <w:r>
          <w:rPr>
            <w:rStyle w:val="Hyperlink"/>
            <w:rFonts w:eastAsiaTheme="majorEastAsia"/>
          </w:rPr>
          <w:t>P</w:t>
        </w:r>
        <w:r w:rsidRPr="00B94C02">
          <w:rPr>
            <w:rStyle w:val="Hyperlink"/>
            <w:rFonts w:eastAsiaTheme="majorEastAsia"/>
          </w:rPr>
          <w:t>rosecution (</w:t>
        </w:r>
        <w:proofErr w:type="spellStart"/>
        <w:r w:rsidRPr="00B94C02">
          <w:rPr>
            <w:rStyle w:val="Hyperlink"/>
            <w:rFonts w:eastAsiaTheme="majorEastAsia"/>
          </w:rPr>
          <w:t>A</w:t>
        </w:r>
        <w:r>
          <w:rPr>
            <w:rStyle w:val="Hyperlink"/>
            <w:rFonts w:eastAsiaTheme="majorEastAsia"/>
          </w:rPr>
          <w:t>t</w:t>
        </w:r>
        <w:r w:rsidRPr="00B94C02">
          <w:rPr>
            <w:rStyle w:val="Hyperlink"/>
            <w:rFonts w:eastAsiaTheme="majorEastAsia"/>
          </w:rPr>
          <w:t>P</w:t>
        </w:r>
        <w:proofErr w:type="spellEnd"/>
        <w:r w:rsidRPr="00B94C02">
          <w:rPr>
            <w:rStyle w:val="Hyperlink"/>
            <w:rFonts w:eastAsiaTheme="majorEastAsia"/>
          </w:rPr>
          <w:t>)</w:t>
        </w:r>
      </w:hyperlink>
    </w:p>
    <w:p w14:paraId="165F59DB" w14:textId="77777777" w:rsidR="00492801" w:rsidRPr="00B94C02" w:rsidRDefault="00492801" w:rsidP="00F9760E">
      <w:pPr>
        <w:pStyle w:val="ListParagraph"/>
        <w:numPr>
          <w:ilvl w:val="0"/>
          <w:numId w:val="22"/>
        </w:numPr>
        <w:rPr>
          <w:rStyle w:val="Hyperlink"/>
          <w:rFonts w:eastAsiaTheme="majorEastAsia"/>
        </w:rPr>
      </w:pPr>
      <w:hyperlink w:anchor="_Disclosure_periods:_Service" w:history="1">
        <w:r w:rsidRPr="00B94C02">
          <w:rPr>
            <w:rStyle w:val="Hyperlink"/>
            <w:rFonts w:eastAsiaTheme="majorEastAsia"/>
          </w:rPr>
          <w:t xml:space="preserve">Disclosure periods: </w:t>
        </w:r>
        <w:r>
          <w:rPr>
            <w:rStyle w:val="Hyperlink"/>
            <w:rFonts w:eastAsiaTheme="majorEastAsia"/>
          </w:rPr>
          <w:t>s</w:t>
        </w:r>
        <w:r w:rsidRPr="00B94C02">
          <w:rPr>
            <w:rStyle w:val="Hyperlink"/>
            <w:rFonts w:eastAsiaTheme="majorEastAsia"/>
          </w:rPr>
          <w:t xml:space="preserve">ervice </w:t>
        </w:r>
        <w:r>
          <w:rPr>
            <w:rStyle w:val="Hyperlink"/>
            <w:rFonts w:eastAsiaTheme="majorEastAsia"/>
          </w:rPr>
          <w:t>d</w:t>
        </w:r>
        <w:r w:rsidRPr="00B94C02">
          <w:rPr>
            <w:rStyle w:val="Hyperlink"/>
            <w:rFonts w:eastAsiaTheme="majorEastAsia"/>
          </w:rPr>
          <w:t xml:space="preserve">isciplinary </w:t>
        </w:r>
        <w:r>
          <w:rPr>
            <w:rStyle w:val="Hyperlink"/>
            <w:rFonts w:eastAsiaTheme="majorEastAsia"/>
          </w:rPr>
          <w:t>o</w:t>
        </w:r>
        <w:r w:rsidRPr="00B94C02">
          <w:rPr>
            <w:rStyle w:val="Hyperlink"/>
            <w:rFonts w:eastAsiaTheme="majorEastAsia"/>
          </w:rPr>
          <w:t>ffences</w:t>
        </w:r>
      </w:hyperlink>
    </w:p>
    <w:p w14:paraId="6306E6EC" w14:textId="77777777" w:rsidR="00492801" w:rsidRPr="00B94C02" w:rsidRDefault="00492801" w:rsidP="00F9760E">
      <w:pPr>
        <w:pStyle w:val="ListParagraph"/>
        <w:numPr>
          <w:ilvl w:val="0"/>
          <w:numId w:val="22"/>
        </w:numPr>
        <w:rPr>
          <w:rStyle w:val="Hyperlink"/>
          <w:rFonts w:eastAsiaTheme="majorEastAsia"/>
        </w:rPr>
      </w:pPr>
      <w:hyperlink w:anchor="_Section_6_(the" w:history="1">
        <w:r w:rsidRPr="00B94C02">
          <w:rPr>
            <w:rStyle w:val="Hyperlink"/>
            <w:rFonts w:eastAsiaTheme="majorEastAsia"/>
          </w:rPr>
          <w:t>The disclosure period applicable to a conviction</w:t>
        </w:r>
      </w:hyperlink>
    </w:p>
    <w:p w14:paraId="1AD5C6B3" w14:textId="77777777" w:rsidR="00492801" w:rsidRPr="00B94C02" w:rsidRDefault="00492801" w:rsidP="00F9760E">
      <w:pPr>
        <w:pStyle w:val="ListParagraph"/>
        <w:numPr>
          <w:ilvl w:val="0"/>
          <w:numId w:val="22"/>
        </w:numPr>
        <w:rPr>
          <w:rStyle w:val="Hyperlink"/>
          <w:rFonts w:eastAsiaTheme="majorEastAsia"/>
        </w:rPr>
      </w:pPr>
      <w:hyperlink w:anchor="_Section_6(4)_of" w:history="1">
        <w:r w:rsidRPr="00B94C02">
          <w:rPr>
            <w:rStyle w:val="Hyperlink"/>
            <w:rFonts w:eastAsiaTheme="majorEastAsia"/>
          </w:rPr>
          <w:t>Solemn proceedings</w:t>
        </w:r>
      </w:hyperlink>
    </w:p>
    <w:p w14:paraId="16348823" w14:textId="77777777" w:rsidR="00492801" w:rsidRPr="00B94C02" w:rsidRDefault="00492801" w:rsidP="00F9760E">
      <w:pPr>
        <w:pStyle w:val="ListParagraph"/>
        <w:numPr>
          <w:ilvl w:val="0"/>
          <w:numId w:val="22"/>
        </w:numPr>
        <w:rPr>
          <w:rStyle w:val="Hyperlink"/>
          <w:rFonts w:eastAsiaTheme="majorEastAsia"/>
        </w:rPr>
      </w:pPr>
      <w:hyperlink w:anchor="_Section_6(5)_to" w:history="1">
        <w:r w:rsidRPr="00B94C02">
          <w:rPr>
            <w:rStyle w:val="Hyperlink"/>
            <w:rFonts w:eastAsiaTheme="majorEastAsia"/>
          </w:rPr>
          <w:t>Ancillary orders</w:t>
        </w:r>
      </w:hyperlink>
    </w:p>
    <w:p w14:paraId="785768A6" w14:textId="77777777" w:rsidR="00492801" w:rsidRPr="00B94C02" w:rsidRDefault="00492801" w:rsidP="00F9760E">
      <w:pPr>
        <w:pStyle w:val="ListParagraph"/>
        <w:numPr>
          <w:ilvl w:val="0"/>
          <w:numId w:val="22"/>
        </w:numPr>
        <w:rPr>
          <w:rStyle w:val="Hyperlink"/>
          <w:rFonts w:eastAsiaTheme="majorEastAsia"/>
        </w:rPr>
      </w:pPr>
      <w:hyperlink w:anchor="_Section_6(6)_rule:" w:history="1">
        <w:r w:rsidRPr="00B94C02">
          <w:rPr>
            <w:rStyle w:val="Hyperlink"/>
            <w:rFonts w:eastAsiaTheme="majorEastAsia"/>
          </w:rPr>
          <w:t>Summary proceedings, service proceedings and convictions outside a Scottish court</w:t>
        </w:r>
      </w:hyperlink>
    </w:p>
    <w:p w14:paraId="4C56A283" w14:textId="77777777" w:rsidR="00492801" w:rsidRPr="00B94C02" w:rsidRDefault="00492801" w:rsidP="00F9760E">
      <w:pPr>
        <w:pStyle w:val="ListParagraph"/>
        <w:numPr>
          <w:ilvl w:val="0"/>
          <w:numId w:val="22"/>
        </w:numPr>
        <w:rPr>
          <w:rStyle w:val="Hyperlink"/>
          <w:rFonts w:eastAsiaTheme="majorEastAsia"/>
        </w:rPr>
      </w:pPr>
      <w:hyperlink w:anchor="_8._What_happens" w:history="1">
        <w:r w:rsidRPr="00B94C02">
          <w:rPr>
            <w:rStyle w:val="Hyperlink"/>
            <w:rFonts w:eastAsiaTheme="majorEastAsia"/>
          </w:rPr>
          <w:t>What happens if I get another conviction for which an “excluded sentence” is imposed before my first conviction becomes spent?</w:t>
        </w:r>
      </w:hyperlink>
    </w:p>
    <w:p w14:paraId="32A55F52" w14:textId="77777777" w:rsidR="00492801" w:rsidRPr="00B94C02" w:rsidRDefault="00492801" w:rsidP="00F9760E">
      <w:pPr>
        <w:pStyle w:val="ListParagraph"/>
        <w:numPr>
          <w:ilvl w:val="0"/>
          <w:numId w:val="22"/>
        </w:numPr>
        <w:rPr>
          <w:rStyle w:val="Hyperlink"/>
          <w:rFonts w:eastAsiaTheme="majorEastAsia"/>
        </w:rPr>
      </w:pPr>
      <w:hyperlink w:anchor="_9._What_happens" w:history="1">
        <w:r w:rsidRPr="00B94C02">
          <w:rPr>
            <w:rStyle w:val="Hyperlink"/>
            <w:rFonts w:eastAsiaTheme="majorEastAsia"/>
          </w:rPr>
          <w:t>What happens if I was given an excluded sentence and was convicted again?</w:t>
        </w:r>
      </w:hyperlink>
    </w:p>
    <w:p w14:paraId="0D469D91" w14:textId="77777777" w:rsidR="00492801" w:rsidRPr="00B94C02" w:rsidRDefault="00492801" w:rsidP="00F9760E">
      <w:pPr>
        <w:pStyle w:val="ListParagraph"/>
        <w:numPr>
          <w:ilvl w:val="0"/>
          <w:numId w:val="22"/>
        </w:numPr>
        <w:rPr>
          <w:rStyle w:val="Hyperlink"/>
          <w:rFonts w:eastAsiaTheme="majorEastAsia"/>
        </w:rPr>
      </w:pPr>
      <w:hyperlink w:anchor="_What_happens_if" w:history="1">
        <w:r w:rsidRPr="00B94C02">
          <w:rPr>
            <w:rStyle w:val="Hyperlink"/>
            <w:rFonts w:eastAsiaTheme="majorEastAsia"/>
          </w:rPr>
          <w:t xml:space="preserve">What happens if I get an </w:t>
        </w:r>
        <w:proofErr w:type="spellStart"/>
        <w:r w:rsidRPr="00B94C02">
          <w:rPr>
            <w:rStyle w:val="Hyperlink"/>
            <w:rFonts w:eastAsiaTheme="majorEastAsia"/>
          </w:rPr>
          <w:t>A</w:t>
        </w:r>
        <w:r>
          <w:rPr>
            <w:rStyle w:val="Hyperlink"/>
            <w:rFonts w:eastAsiaTheme="majorEastAsia"/>
          </w:rPr>
          <w:t>t</w:t>
        </w:r>
        <w:r w:rsidRPr="00B94C02">
          <w:rPr>
            <w:rStyle w:val="Hyperlink"/>
            <w:rFonts w:eastAsiaTheme="majorEastAsia"/>
          </w:rPr>
          <w:t>P</w:t>
        </w:r>
        <w:proofErr w:type="spellEnd"/>
        <w:r w:rsidRPr="00B94C02">
          <w:rPr>
            <w:rStyle w:val="Hyperlink"/>
            <w:rFonts w:eastAsiaTheme="majorEastAsia"/>
          </w:rPr>
          <w:t xml:space="preserve"> before my first conviction becomes spent?</w:t>
        </w:r>
      </w:hyperlink>
    </w:p>
    <w:p w14:paraId="69176FCE" w14:textId="77777777" w:rsidR="00492801" w:rsidRPr="00B94C02" w:rsidRDefault="00492801" w:rsidP="00F9760E">
      <w:pPr>
        <w:pStyle w:val="ListParagraph"/>
        <w:numPr>
          <w:ilvl w:val="0"/>
          <w:numId w:val="22"/>
        </w:numPr>
        <w:rPr>
          <w:rStyle w:val="Hyperlink"/>
          <w:rFonts w:eastAsiaTheme="majorEastAsia"/>
        </w:rPr>
      </w:pPr>
      <w:hyperlink w:anchor="_What_happens_if_1" w:history="1">
        <w:r w:rsidRPr="00B94C02">
          <w:rPr>
            <w:rStyle w:val="Hyperlink"/>
            <w:rFonts w:eastAsiaTheme="majorEastAsia"/>
          </w:rPr>
          <w:t>What happens if I was given a life sentence or an equivalent to a life sentence?</w:t>
        </w:r>
      </w:hyperlink>
    </w:p>
    <w:p w14:paraId="3E08514D" w14:textId="77777777" w:rsidR="00492801" w:rsidRPr="00D05E78" w:rsidRDefault="00492801" w:rsidP="00F9760E">
      <w:pPr>
        <w:pStyle w:val="ListParagraph"/>
        <w:numPr>
          <w:ilvl w:val="0"/>
          <w:numId w:val="22"/>
        </w:numPr>
        <w:rPr>
          <w:rFonts w:eastAsiaTheme="majorEastAsia"/>
          <w:color w:val="0000FF"/>
          <w:u w:val="single"/>
        </w:rPr>
      </w:pPr>
      <w:hyperlink w:anchor="_15._What_happens" w:history="1">
        <w:r w:rsidRPr="00B94C02">
          <w:rPr>
            <w:rStyle w:val="Hyperlink"/>
            <w:rFonts w:eastAsiaTheme="majorEastAsia"/>
          </w:rPr>
          <w:t>What happens if I breach a Community Payback Order (CPO), Drug Testing and Treatment Order (DTTO) or a Restriction of Liberty Order (RLO)?</w:t>
        </w:r>
      </w:hyperlink>
    </w:p>
    <w:p w14:paraId="765C9E3E" w14:textId="77777777" w:rsidR="00D05E78" w:rsidRPr="00D05E78" w:rsidRDefault="00D05E78" w:rsidP="00D05E78"/>
    <w:p w14:paraId="6E713138" w14:textId="77777777" w:rsidR="00D05E78" w:rsidRPr="00D05E78" w:rsidRDefault="00D05E78" w:rsidP="00D05E78"/>
    <w:p w14:paraId="74E2C427" w14:textId="77777777" w:rsidR="00D05E78" w:rsidRPr="00D05E78" w:rsidRDefault="00D05E78" w:rsidP="00D05E78"/>
    <w:p w14:paraId="2A1106D8" w14:textId="77777777" w:rsidR="00D05E78" w:rsidRPr="00D05E78" w:rsidRDefault="00D05E78" w:rsidP="00D05E78"/>
    <w:p w14:paraId="4079FAB6" w14:textId="77777777" w:rsidR="00D05E78" w:rsidRPr="00D05E78" w:rsidRDefault="00D05E78" w:rsidP="00D05E78"/>
    <w:p w14:paraId="21B5EA2B" w14:textId="77777777" w:rsidR="00D05E78" w:rsidRPr="00D05E78" w:rsidRDefault="00D05E78" w:rsidP="00D05E78"/>
    <w:p w14:paraId="268F3F6F" w14:textId="77777777" w:rsidR="00D05E78" w:rsidRPr="00D05E78" w:rsidRDefault="00D05E78" w:rsidP="00D05E78"/>
    <w:p w14:paraId="5B16237E" w14:textId="77777777" w:rsidR="00D05E78" w:rsidRPr="00D05E78" w:rsidRDefault="00D05E78" w:rsidP="00D05E78"/>
    <w:p w14:paraId="27B0BFA9" w14:textId="78782E59" w:rsidR="00D05E78" w:rsidRDefault="00D05E78" w:rsidP="00D05E78">
      <w:pPr>
        <w:tabs>
          <w:tab w:val="left" w:pos="7860"/>
        </w:tabs>
      </w:pPr>
      <w:r>
        <w:tab/>
      </w:r>
    </w:p>
    <w:p w14:paraId="43293184" w14:textId="1A34D911" w:rsidR="00D05E78" w:rsidRPr="00D05E78" w:rsidRDefault="00D05E78" w:rsidP="00D05E78">
      <w:pPr>
        <w:tabs>
          <w:tab w:val="left" w:pos="7860"/>
        </w:tabs>
        <w:rPr>
          <w:rFonts w:eastAsiaTheme="majorEastAsia"/>
        </w:rPr>
        <w:sectPr w:rsidR="00D05E78" w:rsidRPr="00D05E78" w:rsidSect="00D05E78">
          <w:footerReference w:type="even" r:id="rId12"/>
          <w:footerReference w:type="default" r:id="rId13"/>
          <w:footerReference w:type="first" r:id="rId14"/>
          <w:pgSz w:w="11906" w:h="16838"/>
          <w:pgMar w:top="1440" w:right="1440" w:bottom="1440" w:left="1440" w:header="708" w:footer="708" w:gutter="0"/>
          <w:pgNumType w:start="1"/>
          <w:cols w:space="708"/>
          <w:titlePg/>
          <w:docGrid w:linePitch="360"/>
        </w:sectPr>
      </w:pPr>
      <w:r>
        <w:rPr>
          <w:rFonts w:eastAsiaTheme="majorEastAsia"/>
        </w:rPr>
        <w:tab/>
      </w:r>
    </w:p>
    <w:p w14:paraId="743AD460" w14:textId="77777777" w:rsidR="00492801" w:rsidRPr="00E159E8" w:rsidRDefault="00492801" w:rsidP="00F9760E">
      <w:pPr>
        <w:pStyle w:val="Heading2"/>
        <w:rPr>
          <w:u w:color="00A0AF"/>
        </w:rPr>
      </w:pPr>
      <w:bookmarkStart w:id="25" w:name="_Toc50107651"/>
      <w:bookmarkStart w:id="26" w:name="_Toc210830611"/>
      <w:r w:rsidRPr="00E159E8">
        <w:rPr>
          <w:u w:color="00A0AF"/>
        </w:rPr>
        <w:lastRenderedPageBreak/>
        <w:t>Disclosure Periods: Custodial sentences</w:t>
      </w:r>
      <w:bookmarkEnd w:id="25"/>
      <w:bookmarkEnd w:id="26"/>
      <w:r w:rsidRPr="00E159E8">
        <w:rPr>
          <w:u w:color="00A0AF"/>
        </w:rPr>
        <w:t xml:space="preserve"> </w:t>
      </w:r>
    </w:p>
    <w:tbl>
      <w:tblPr>
        <w:tblW w:w="8929" w:type="dxa"/>
        <w:tblInd w:w="-8"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CellMar>
          <w:top w:w="14" w:type="dxa"/>
          <w:left w:w="103" w:type="dxa"/>
          <w:right w:w="96" w:type="dxa"/>
        </w:tblCellMar>
        <w:tblLook w:val="04A0" w:firstRow="1" w:lastRow="0" w:firstColumn="1" w:lastColumn="0" w:noHBand="0" w:noVBand="1"/>
      </w:tblPr>
      <w:tblGrid>
        <w:gridCol w:w="2833"/>
        <w:gridCol w:w="3119"/>
        <w:gridCol w:w="2977"/>
      </w:tblGrid>
      <w:tr w:rsidR="00492801" w:rsidRPr="00BE029C" w14:paraId="3B6B13E7" w14:textId="77777777" w:rsidTr="00CE3DC1">
        <w:trPr>
          <w:trHeight w:val="284"/>
        </w:trPr>
        <w:tc>
          <w:tcPr>
            <w:tcW w:w="8929" w:type="dxa"/>
            <w:gridSpan w:val="3"/>
            <w:shd w:val="clear" w:color="auto" w:fill="D2EAED"/>
          </w:tcPr>
          <w:p w14:paraId="5D41ABDD" w14:textId="4AA69FD5" w:rsidR="00492801" w:rsidRPr="00492801" w:rsidRDefault="00492801" w:rsidP="00F9760E">
            <w:pPr>
              <w:pStyle w:val="BodyText"/>
              <w:rPr>
                <w:rFonts w:asciiTheme="minorHAnsi" w:hAnsiTheme="minorHAnsi" w:cstheme="minorHAnsi"/>
                <w:b/>
                <w:bCs/>
              </w:rPr>
            </w:pPr>
            <w:r w:rsidRPr="00BE029C">
              <w:t xml:space="preserve"> </w:t>
            </w:r>
            <w:r w:rsidRPr="00492801">
              <w:rPr>
                <w:rFonts w:asciiTheme="minorHAnsi" w:hAnsiTheme="minorHAnsi" w:cstheme="minorHAnsi"/>
                <w:b/>
                <w:bCs/>
              </w:rPr>
              <w:t xml:space="preserve">Disclosure periods for custodial sentences </w:t>
            </w:r>
          </w:p>
        </w:tc>
      </w:tr>
      <w:tr w:rsidR="00492801" w:rsidRPr="00BE029C" w14:paraId="100BE2F6" w14:textId="77777777" w:rsidTr="00CE3DC1">
        <w:trPr>
          <w:trHeight w:val="555"/>
        </w:trPr>
        <w:tc>
          <w:tcPr>
            <w:tcW w:w="2833" w:type="dxa"/>
            <w:shd w:val="clear" w:color="auto" w:fill="D2EAED"/>
            <w:vAlign w:val="center"/>
          </w:tcPr>
          <w:p w14:paraId="15E75DDC"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Sentence length </w:t>
            </w:r>
          </w:p>
        </w:tc>
        <w:tc>
          <w:tcPr>
            <w:tcW w:w="3119" w:type="dxa"/>
            <w:shd w:val="clear" w:color="auto" w:fill="D2EAED"/>
          </w:tcPr>
          <w:p w14:paraId="68088BB3"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18 or over on date of conviction </w:t>
            </w:r>
          </w:p>
        </w:tc>
        <w:tc>
          <w:tcPr>
            <w:tcW w:w="2977" w:type="dxa"/>
            <w:shd w:val="clear" w:color="auto" w:fill="D2EAED"/>
          </w:tcPr>
          <w:p w14:paraId="2AE43682"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Under 18 on date of conviction </w:t>
            </w:r>
          </w:p>
        </w:tc>
      </w:tr>
      <w:tr w:rsidR="00492801" w:rsidRPr="00BE029C" w14:paraId="7A6CB63D" w14:textId="77777777" w:rsidTr="00CE3DC1">
        <w:trPr>
          <w:trHeight w:val="570"/>
        </w:trPr>
        <w:tc>
          <w:tcPr>
            <w:tcW w:w="2833" w:type="dxa"/>
          </w:tcPr>
          <w:p w14:paraId="330EA0A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Up to (and including) 12 months </w:t>
            </w:r>
          </w:p>
        </w:tc>
        <w:tc>
          <w:tcPr>
            <w:tcW w:w="3119" w:type="dxa"/>
          </w:tcPr>
          <w:p w14:paraId="533603B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Length of sentence plus 2 years</w:t>
            </w:r>
          </w:p>
        </w:tc>
        <w:tc>
          <w:tcPr>
            <w:tcW w:w="2977" w:type="dxa"/>
          </w:tcPr>
          <w:p w14:paraId="5A39E75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Length of sentence plus 1 year</w:t>
            </w:r>
          </w:p>
        </w:tc>
      </w:tr>
      <w:tr w:rsidR="00492801" w:rsidRPr="00BE029C" w14:paraId="22CF657A" w14:textId="77777777" w:rsidTr="00CE3DC1">
        <w:trPr>
          <w:trHeight w:val="556"/>
        </w:trPr>
        <w:tc>
          <w:tcPr>
            <w:tcW w:w="2833" w:type="dxa"/>
          </w:tcPr>
          <w:p w14:paraId="379846D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Over 12 months &amp; up to (and including) 30 months</w:t>
            </w:r>
          </w:p>
        </w:tc>
        <w:tc>
          <w:tcPr>
            <w:tcW w:w="3119" w:type="dxa"/>
          </w:tcPr>
          <w:p w14:paraId="67E333C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Length of sentence plus 4 years</w:t>
            </w:r>
          </w:p>
        </w:tc>
        <w:tc>
          <w:tcPr>
            <w:tcW w:w="2977" w:type="dxa"/>
          </w:tcPr>
          <w:p w14:paraId="1246023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Length of sentence plus 2 years</w:t>
            </w:r>
          </w:p>
        </w:tc>
      </w:tr>
      <w:tr w:rsidR="00492801" w:rsidRPr="00BE029C" w14:paraId="0C299994" w14:textId="77777777" w:rsidTr="00CE3DC1">
        <w:trPr>
          <w:trHeight w:val="570"/>
        </w:trPr>
        <w:tc>
          <w:tcPr>
            <w:tcW w:w="2833" w:type="dxa"/>
          </w:tcPr>
          <w:p w14:paraId="0974B1F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Over 30 months &amp; up to (and including) 48 months</w:t>
            </w:r>
          </w:p>
        </w:tc>
        <w:tc>
          <w:tcPr>
            <w:tcW w:w="3119" w:type="dxa"/>
          </w:tcPr>
          <w:p w14:paraId="5CDC36D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Length of sentence plus 6 years</w:t>
            </w:r>
          </w:p>
        </w:tc>
        <w:tc>
          <w:tcPr>
            <w:tcW w:w="2977" w:type="dxa"/>
          </w:tcPr>
          <w:p w14:paraId="07315F8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Length of sentence plus 3 years</w:t>
            </w:r>
          </w:p>
        </w:tc>
      </w:tr>
      <w:tr w:rsidR="00492801" w:rsidRPr="00BE029C" w14:paraId="30EE5BBA" w14:textId="77777777" w:rsidTr="00CE3DC1">
        <w:trPr>
          <w:trHeight w:val="3046"/>
        </w:trPr>
        <w:tc>
          <w:tcPr>
            <w:tcW w:w="2833" w:type="dxa"/>
          </w:tcPr>
          <w:p w14:paraId="32F581B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Over 48 months</w:t>
            </w:r>
          </w:p>
        </w:tc>
        <w:tc>
          <w:tcPr>
            <w:tcW w:w="3119" w:type="dxa"/>
          </w:tcPr>
          <w:p w14:paraId="0F7DC66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is an excluded </w:t>
            </w:r>
            <w:proofErr w:type="gramStart"/>
            <w:r w:rsidRPr="00492801">
              <w:rPr>
                <w:rFonts w:asciiTheme="minorHAnsi" w:hAnsiTheme="minorHAnsi" w:cstheme="minorHAnsi"/>
                <w:sz w:val="22"/>
                <w:szCs w:val="22"/>
              </w:rPr>
              <w:t>sentence</w:t>
            </w:r>
            <w:proofErr w:type="gramEnd"/>
            <w:r w:rsidRPr="00492801">
              <w:rPr>
                <w:rFonts w:asciiTheme="minorHAnsi" w:hAnsiTheme="minorHAnsi" w:cstheme="minorHAnsi"/>
                <w:sz w:val="22"/>
                <w:szCs w:val="22"/>
              </w:rPr>
              <w:t xml:space="preserve"> and the conviction will not become spent after a specific amount of time</w:t>
            </w:r>
          </w:p>
          <w:p w14:paraId="673172D3" w14:textId="77777777" w:rsidR="00492801" w:rsidRPr="00492801" w:rsidRDefault="00492801" w:rsidP="00F9760E">
            <w:pPr>
              <w:pStyle w:val="BodyText"/>
              <w:rPr>
                <w:rFonts w:asciiTheme="minorHAnsi" w:hAnsiTheme="minorHAnsi" w:cstheme="minorHAnsi"/>
                <w:sz w:val="22"/>
                <w:szCs w:val="22"/>
              </w:rPr>
            </w:pPr>
          </w:p>
          <w:p w14:paraId="6F0EE9D5" w14:textId="77777777" w:rsidR="00492801" w:rsidRPr="00492801" w:rsidRDefault="00492801" w:rsidP="00F9760E">
            <w:pPr>
              <w:pStyle w:val="BodyText"/>
              <w:rPr>
                <w:rFonts w:asciiTheme="minorHAnsi" w:hAnsiTheme="minorHAnsi" w:cstheme="minorHAnsi"/>
              </w:rPr>
            </w:pPr>
            <w:r w:rsidRPr="00492801">
              <w:rPr>
                <w:rFonts w:asciiTheme="minorHAnsi" w:hAnsiTheme="minorHAnsi" w:cstheme="minorHAnsi"/>
                <w:sz w:val="22"/>
                <w:szCs w:val="22"/>
              </w:rPr>
              <w:t>A review mechanism will be available in due course for relevant sentences over 48 months</w:t>
            </w:r>
          </w:p>
        </w:tc>
        <w:tc>
          <w:tcPr>
            <w:tcW w:w="2977" w:type="dxa"/>
          </w:tcPr>
          <w:p w14:paraId="2A2D80C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is an excluded </w:t>
            </w:r>
            <w:proofErr w:type="gramStart"/>
            <w:r w:rsidRPr="00492801">
              <w:rPr>
                <w:rFonts w:asciiTheme="minorHAnsi" w:hAnsiTheme="minorHAnsi" w:cstheme="minorHAnsi"/>
                <w:sz w:val="22"/>
                <w:szCs w:val="22"/>
              </w:rPr>
              <w:t>sentence</w:t>
            </w:r>
            <w:proofErr w:type="gramEnd"/>
            <w:r w:rsidRPr="00492801">
              <w:rPr>
                <w:rFonts w:asciiTheme="minorHAnsi" w:hAnsiTheme="minorHAnsi" w:cstheme="minorHAnsi"/>
                <w:sz w:val="22"/>
                <w:szCs w:val="22"/>
              </w:rPr>
              <w:t xml:space="preserve"> and the conviction will not become spent after a specific amount of time</w:t>
            </w:r>
          </w:p>
          <w:p w14:paraId="2EB1F117" w14:textId="77777777" w:rsidR="00492801" w:rsidRPr="00492801" w:rsidRDefault="00492801" w:rsidP="00F9760E">
            <w:pPr>
              <w:pStyle w:val="BodyText"/>
              <w:rPr>
                <w:rFonts w:asciiTheme="minorHAnsi" w:hAnsiTheme="minorHAnsi" w:cstheme="minorHAnsi"/>
                <w:sz w:val="22"/>
                <w:szCs w:val="22"/>
              </w:rPr>
            </w:pPr>
          </w:p>
          <w:p w14:paraId="7B7ACBEE" w14:textId="77777777" w:rsidR="00492801" w:rsidRPr="00492801" w:rsidRDefault="00492801" w:rsidP="00F9760E">
            <w:pPr>
              <w:pStyle w:val="BodyText"/>
              <w:rPr>
                <w:rFonts w:asciiTheme="minorHAnsi" w:hAnsiTheme="minorHAnsi" w:cstheme="minorHAnsi"/>
              </w:rPr>
            </w:pPr>
            <w:r w:rsidRPr="00492801">
              <w:rPr>
                <w:rFonts w:asciiTheme="minorHAnsi" w:hAnsiTheme="minorHAnsi" w:cstheme="minorHAnsi"/>
                <w:sz w:val="22"/>
                <w:szCs w:val="22"/>
              </w:rPr>
              <w:t>A review mechanism will be available in due course for relevant sentences over 48 months</w:t>
            </w:r>
          </w:p>
        </w:tc>
      </w:tr>
    </w:tbl>
    <w:p w14:paraId="32DF2716" w14:textId="77777777" w:rsidR="00C45A41" w:rsidRDefault="00492801" w:rsidP="00F9760E">
      <w:pPr>
        <w:rPr>
          <w:rFonts w:cs="Arial"/>
        </w:rPr>
      </w:pPr>
      <w:r w:rsidRPr="00BE029C">
        <w:rPr>
          <w:rFonts w:cs="Arial"/>
        </w:rPr>
        <w:t xml:space="preserve"> </w:t>
      </w:r>
    </w:p>
    <w:p w14:paraId="4DB7F58F" w14:textId="1C3831E7" w:rsidR="00492801" w:rsidRPr="00E159E8" w:rsidRDefault="00492801" w:rsidP="00F9760E">
      <w:pPr>
        <w:pStyle w:val="Heading2"/>
        <w:rPr>
          <w:u w:color="00A0AF"/>
        </w:rPr>
      </w:pPr>
      <w:bookmarkStart w:id="27" w:name="_Toc210830612"/>
      <w:r w:rsidRPr="00E159E8">
        <w:rPr>
          <w:u w:color="00A0AF"/>
        </w:rPr>
        <w:t xml:space="preserve">What are the types of convictions which always </w:t>
      </w:r>
      <w:proofErr w:type="gramStart"/>
      <w:r w:rsidRPr="00E159E8">
        <w:rPr>
          <w:u w:color="00A0AF"/>
        </w:rPr>
        <w:t>have to</w:t>
      </w:r>
      <w:proofErr w:type="gramEnd"/>
      <w:r w:rsidRPr="00E159E8">
        <w:rPr>
          <w:u w:color="00A0AF"/>
        </w:rPr>
        <w:t xml:space="preserve"> be disclosed?</w:t>
      </w:r>
      <w:bookmarkEnd w:id="27"/>
      <w:r w:rsidRPr="00E159E8">
        <w:rPr>
          <w:u w:color="00A0AF"/>
        </w:rPr>
        <w:t xml:space="preserve"> </w:t>
      </w:r>
    </w:p>
    <w:p w14:paraId="47EFDD10" w14:textId="77777777" w:rsidR="00C45A41" w:rsidRDefault="00492801" w:rsidP="00F9760E">
      <w:pPr>
        <w:rPr>
          <w:rFonts w:asciiTheme="minorHAnsi" w:hAnsiTheme="minorHAnsi" w:cstheme="minorHAnsi"/>
        </w:rPr>
      </w:pPr>
      <w:r w:rsidRPr="00492801">
        <w:rPr>
          <w:rFonts w:asciiTheme="minorHAnsi" w:hAnsiTheme="minorHAnsi" w:cstheme="minorHAnsi"/>
        </w:rPr>
        <w:t xml:space="preserve">Certain convictions </w:t>
      </w:r>
      <w:proofErr w:type="gramStart"/>
      <w:r w:rsidRPr="00492801">
        <w:rPr>
          <w:rFonts w:asciiTheme="minorHAnsi" w:hAnsiTheme="minorHAnsi" w:cstheme="minorHAnsi"/>
        </w:rPr>
        <w:t>are not capable of becoming</w:t>
      </w:r>
      <w:proofErr w:type="gramEnd"/>
      <w:r w:rsidRPr="00492801">
        <w:rPr>
          <w:rFonts w:asciiTheme="minorHAnsi" w:hAnsiTheme="minorHAnsi" w:cstheme="minorHAnsi"/>
        </w:rPr>
        <w:t xml:space="preserve"> spent. This is where an “excluded sentence” is imposed in respect of that conviction. Excluded sentences are listed in section 5(1) of the 1974 Act. </w:t>
      </w:r>
      <w:bookmarkStart w:id="28" w:name="_Hlk194389141"/>
    </w:p>
    <w:p w14:paraId="619A2006" w14:textId="706759E0" w:rsidR="00492801" w:rsidRPr="00C45A41" w:rsidRDefault="00492801" w:rsidP="00F9760E">
      <w:pPr>
        <w:pStyle w:val="Heading2"/>
        <w:rPr>
          <w:rFonts w:asciiTheme="minorHAnsi" w:hAnsiTheme="minorHAnsi" w:cstheme="minorHAnsi"/>
        </w:rPr>
      </w:pPr>
      <w:bookmarkStart w:id="29" w:name="_Toc210830613"/>
      <w:r w:rsidRPr="00E159E8">
        <w:rPr>
          <w:u w:color="00A0AF"/>
        </w:rPr>
        <w:t>What happens if I get another conviction for which an “excluded sentence” is</w:t>
      </w:r>
      <w:r w:rsidRPr="00E159E8">
        <w:t xml:space="preserve"> </w:t>
      </w:r>
      <w:r w:rsidRPr="00E159E8">
        <w:rPr>
          <w:u w:color="00A0AF"/>
        </w:rPr>
        <w:t>imposed before my first conviction becomes spent?</w:t>
      </w:r>
      <w:bookmarkEnd w:id="29"/>
      <w:r w:rsidRPr="00E159E8">
        <w:rPr>
          <w:u w:color="00A0AF"/>
        </w:rPr>
        <w:t xml:space="preserve"> </w:t>
      </w:r>
    </w:p>
    <w:bookmarkEnd w:id="28"/>
    <w:p w14:paraId="46CD5EDE" w14:textId="38555FCD"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Excluded sentences have no effect on the disclosure periods for previous or subsequent convictions. This means the disclosure period for the first conviction will not change. </w:t>
      </w:r>
    </w:p>
    <w:p w14:paraId="4FBD323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283BE0A4" w14:textId="77777777"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6EE5D2B5" wp14:editId="58D68983">
                <wp:extent cx="5731510" cy="1009650"/>
                <wp:effectExtent l="0" t="0" r="2540" b="0"/>
                <wp:docPr id="2015449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9650"/>
                        </a:xfrm>
                        <a:prstGeom prst="rect">
                          <a:avLst/>
                        </a:prstGeom>
                        <a:solidFill>
                          <a:srgbClr val="D2EAED"/>
                        </a:solidFill>
                        <a:ln w="3175">
                          <a:noFill/>
                          <a:miter lim="800000"/>
                          <a:headEnd/>
                          <a:tailEnd/>
                        </a:ln>
                      </wps:spPr>
                      <wps:txbx>
                        <w:txbxContent>
                          <w:p w14:paraId="454F2DCA"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099C7946"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An individual over 18 is convicted of an offence and fined £500 (conviction 1). The disclosure period for this sentence is 12 months from the date of conviction. Six months later the person is convicted of supplying class A drugs and given a 5 year custodial sentence (conviction 2) in solemn proceedings. This is an excluded sentence under section 5(1) of the 1974 Act. </w:t>
                            </w:r>
                          </w:p>
                          <w:p w14:paraId="52E53291"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type w14:anchorId="6EE5D2B5" id="_x0000_t202" coordsize="21600,21600" o:spt="202" path="m,l,21600r21600,l21600,xe">
                <v:stroke joinstyle="miter"/>
                <v:path gradientshapeok="t" o:connecttype="rect"/>
              </v:shapetype>
              <v:shape id="Text Box 2" o:spid="_x0000_s1026" type="#_x0000_t202" style="width:451.3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FPEQIAAPcDAAAOAAAAZHJzL2Uyb0RvYy54bWysU9uO2yAQfa/Uf0C8N7azyV6sOKs0yVaV&#10;thdp2w/AGMeowFAgsdOv3wFns9H2rSoPaIYZDjNnDov7QStyEM5LMBUtJjklwnBopNlV9OePhw+3&#10;lPjATMMUGFHRo/D0fvn+3aK3pZhCB6oRjiCI8WVvK9qFYMss87wTmvkJWGEw2ILTLKDrdlnjWI/o&#10;WmXTPL/OenCNdcCF93i6GYN0mfDbVvDwrW29CERVFGsLaXdpr+OeLRes3DlmO8lPZbB/qEIzafDR&#10;M9SGBUb2Tv4FpSV34KENEw46g7aVXKQesJsif9PNU8esSL0gOd6eafL/D5Z/PTzZ746E4SMMOMDU&#10;hLePwH95YmDdMbMTK+eg7wRr8OEiUpb11penq5FqX/oIUvdfoMEhs32ABDS0TkdWsE+C6DiA45l0&#10;MQTC8XB+c1XMCwxxjBV5fnc9T2PJWPly3TofPgnQJBoVdTjVBM8Ojz7Eclj5khJf86Bk8yCVSo7b&#10;1WvlyIGhAjbT7Wq7SR28SVOG9BW9Km7mCdlAvJ/EoWVAhSqpK3qbxzVqJtKxNU1KCUyq0cZKlDnx&#10;EykZyQlDPWBi5KmG5ohMORiViD8HjQ7cH0p6VGFF/e89c4IS9dkg23fFbBZlm5zZ/GaKjruM1JcR&#10;ZjhCVTRQMprrkKQeeTCwwqm0MvH1WsmpVlRXovH0E6J8L/2U9fpfl88AAAD//wMAUEsDBBQABgAI&#10;AAAAIQCgvhsN2QAAAAUBAAAPAAAAZHJzL2Rvd25yZXYueG1sTI/BTsMwEETvSPyDtUjcqE0RpQ1x&#10;KogEx0pN4e7G2zhKvI5ipw1/z8IFLiOtZjTzNt/OvhdnHGMbSMP9QoFAqoNtqdHwcXi7W4OIyZA1&#10;fSDU8IURtsX1VW4yGy60x3OVGsElFDOjwaU0ZFLG2qE3cREGJPZOYfQm8Tk20o7mwuW+l0ulVtKb&#10;lnjBmQFLh3VXTV7DtC+fdvK96qrP3pW75iG9dger9e3N/PIMIuGc/sLwg8/oUDDTMUxko+g18CPp&#10;V9nbqOUKxJFDjxsFssjlf/riGwAA//8DAFBLAQItABQABgAIAAAAIQC2gziS/gAAAOEBAAATAAAA&#10;AAAAAAAAAAAAAAAAAABbQ29udGVudF9UeXBlc10ueG1sUEsBAi0AFAAGAAgAAAAhADj9If/WAAAA&#10;lAEAAAsAAAAAAAAAAAAAAAAALwEAAF9yZWxzLy5yZWxzUEsBAi0AFAAGAAgAAAAhAAujMU8RAgAA&#10;9wMAAA4AAAAAAAAAAAAAAAAALgIAAGRycy9lMm9Eb2MueG1sUEsBAi0AFAAGAAgAAAAhAKC+Gw3Z&#10;AAAABQEAAA8AAAAAAAAAAAAAAAAAawQAAGRycy9kb3ducmV2LnhtbFBLBQYAAAAABAAEAPMAAABx&#10;BQAAAAA=&#10;" fillcolor="#d2eaed" stroked="f" strokeweight=".25pt">
                <v:textbox>
                  <w:txbxContent>
                    <w:p w14:paraId="454F2DCA"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099C7946"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An individual over 18 is convicted of an offence and fined £500 (conviction 1). The disclosure period for this sentence is 12 months from the date of conviction. Six months later the person is convicted of supplying class A drugs and given a 5 year custodial sentence (conviction 2) in solemn proceedings. This is an excluded sentence under section 5(1) of the 1974 Act. </w:t>
                      </w:r>
                    </w:p>
                    <w:p w14:paraId="52E53291"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sidRPr="00BE029C">
        <w:rPr>
          <w:rFonts w:cs="Arial"/>
        </w:rPr>
        <w:t xml:space="preserve"> </w:t>
      </w:r>
    </w:p>
    <w:p w14:paraId="6CABC890" w14:textId="3ED61200"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The disclosure period applicable to conviction 1 remains 12 months and will not be affected by conviction 2. </w:t>
      </w:r>
    </w:p>
    <w:p w14:paraId="765E63A1" w14:textId="285D4A68" w:rsidR="00492801" w:rsidRPr="00E159E8" w:rsidRDefault="00492801" w:rsidP="00F9760E">
      <w:pPr>
        <w:pStyle w:val="Heading2"/>
        <w:rPr>
          <w:u w:color="00A0AF"/>
        </w:rPr>
      </w:pPr>
      <w:bookmarkStart w:id="30" w:name="_Toc210830614"/>
      <w:bookmarkStart w:id="31" w:name="_Hlk194388316"/>
      <w:r w:rsidRPr="00E159E8">
        <w:rPr>
          <w:u w:color="00A0AF"/>
        </w:rPr>
        <w:t>What happens if I was given an excluded sentence and was convicted again?</w:t>
      </w:r>
      <w:bookmarkEnd w:id="30"/>
      <w:r w:rsidRPr="00E159E8">
        <w:rPr>
          <w:u w:color="00A0AF"/>
        </w:rPr>
        <w:t xml:space="preserve"> </w:t>
      </w:r>
    </w:p>
    <w:bookmarkEnd w:id="31"/>
    <w:p w14:paraId="08E8F302" w14:textId="77777777" w:rsidR="00C45A41" w:rsidRDefault="00492801" w:rsidP="00F9760E">
      <w:pPr>
        <w:rPr>
          <w:rFonts w:asciiTheme="minorHAnsi" w:hAnsiTheme="minorHAnsi" w:cstheme="minorHAnsi"/>
        </w:rPr>
      </w:pPr>
      <w:r w:rsidRPr="00492801">
        <w:rPr>
          <w:rFonts w:asciiTheme="minorHAnsi" w:hAnsiTheme="minorHAnsi" w:cstheme="minorHAnsi"/>
        </w:rPr>
        <w:t xml:space="preserve">As stated above, excluded sentences have no effect on the disclosure periods for previous or subsequent sentences. This means the disclosure period for the subsequent conviction will be determined by the actual sentence given for that conviction. </w:t>
      </w:r>
    </w:p>
    <w:p w14:paraId="5800C503" w14:textId="0B95B261" w:rsidR="00492801" w:rsidRPr="00BE029C" w:rsidRDefault="00492801" w:rsidP="00F9760E">
      <w:pPr>
        <w:rPr>
          <w:rFonts w:cs="Arial"/>
        </w:rPr>
      </w:pPr>
      <w:r w:rsidRPr="00BE029C">
        <w:rPr>
          <w:rFonts w:cs="Arial"/>
        </w:rPr>
        <w:lastRenderedPageBreak/>
        <w:t xml:space="preserve"> </w:t>
      </w:r>
      <w:r w:rsidRPr="001B2830">
        <w:rPr>
          <w:rFonts w:cs="Arial"/>
          <w:noProof/>
          <w:sz w:val="32"/>
          <w:szCs w:val="32"/>
        </w:rPr>
        <mc:AlternateContent>
          <mc:Choice Requires="wps">
            <w:drawing>
              <wp:inline distT="0" distB="0" distL="0" distR="0" wp14:anchorId="55E11B88" wp14:editId="795F34A9">
                <wp:extent cx="5731510" cy="990600"/>
                <wp:effectExtent l="0" t="0" r="2540" b="0"/>
                <wp:docPr id="975841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90600"/>
                        </a:xfrm>
                        <a:prstGeom prst="rect">
                          <a:avLst/>
                        </a:prstGeom>
                        <a:solidFill>
                          <a:srgbClr val="D2EAED"/>
                        </a:solidFill>
                        <a:ln w="3175">
                          <a:noFill/>
                          <a:miter lim="800000"/>
                          <a:headEnd/>
                          <a:tailEnd/>
                        </a:ln>
                      </wps:spPr>
                      <wps:txbx>
                        <w:txbxContent>
                          <w:p w14:paraId="354F7F8E"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5DD2B66"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over 18 is convicted of an offence and sentenced to five years imprisonment. This is an excluded sentence. Six months after being released from prison they are convicted of a second offence and fined £500. The disclosure period applicable to the second offence is 12 months from the date of conviction and is unaffected by the first conviction. </w:t>
                            </w:r>
                          </w:p>
                          <w:p w14:paraId="50D6C677"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55E11B88" id="_x0000_s1027" type="#_x0000_t202" style="width:451.3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2JEwIAAP0DAAAOAAAAZHJzL2Uyb0RvYy54bWysk99u2yAUxu8n7R0Q94vtNGkaK06VJek0&#10;qfsjdXsAjHGMhjkMSOzs6XvAbhp1d9N8gcAHPs75nY/Vfd8qchLWSdAFzSYpJUJzqKQ+FPTnj4cP&#10;d5Q4z3TFFGhR0LNw9H79/t2qM7mYQgOqEpagiHZ5ZwraeG/yJHG8ES1zEzBCY7AG2zKPS3tIKss6&#10;VG9VMk3T26QDWxkLXDiHf3dDkK6jfl0L7r/VtROeqIJibj6ONo5lGJP1iuUHy0wj+ZgG+4csWiY1&#10;XnqR2jHPyNHKv6RayS04qP2EQ5tAXUsuYg1YTZa+qeapYUbEWhCOMxdM7v/J8q+nJ/PdEt9/hB4b&#10;GItw5hH4L0c0bBumD2JjLXSNYBVenAVkSWdcPh4NqF3ugkjZfYEKm8yOHqJQX9s2UME6CapjA84X&#10;6KL3hOPP+eImm2cY4hhbLtPbNHYlYfnLaWOd/ySgJWFSUItNjers9Oh8yIblL1vCZQ6UrB6kUnFh&#10;D+VWWXJiaIDddL/Z72IBb7YpTbqC3mSLeVTWEM5Hb7TSo0GVbAt6l4ZvsEygsddV3OKZVMMcM1F6&#10;xBOIDGx8X/ZEViO7QKuE6oy8LAx+xPeDkwbsH0o69GJB3e8js4IS9Vkj82U2mwXzxsVsvpjiwl5H&#10;yusI0xylCuopGaZbHw0fcGjYYG9qGbG9ZjKmjB6LNMf3EEx8vY67Xl/t+hkAAP//AwBQSwMEFAAG&#10;AAgAAAAhAIHOhHHZAAAABQEAAA8AAABkcnMvZG93bnJldi54bWxMj8FOwzAQRO9I/IO1SNyoQxEB&#10;QpwKIsGxUlO4u/ESR7HXUey04e9ZuNDLSKsZzbwtN4t34ohT7AMpuF1lIJDaYHrqFHzs324eQcSk&#10;yWgXCBV8Y4RNdXlR6sKEE+3w2KROcAnFQiuwKY2FlLG16HVchRGJva8weZ34nDppJn3icu/kOsty&#10;6XVPvGD1iLXFdmhmr2De1Q9b+d4Mzaez9ba7S6/D3ih1fbW8PINIuKT/MPziMzpUzHQIM5konAJ+&#10;JP0pe0/ZOgdx4NB9noGsSnlOX/0AAAD//wMAUEsBAi0AFAAGAAgAAAAhALaDOJL+AAAA4QEAABMA&#10;AAAAAAAAAAAAAAAAAAAAAFtDb250ZW50X1R5cGVzXS54bWxQSwECLQAUAAYACAAAACEAOP0h/9YA&#10;AACUAQAACwAAAAAAAAAAAAAAAAAvAQAAX3JlbHMvLnJlbHNQSwECLQAUAAYACAAAACEAblz9iRMC&#10;AAD9AwAADgAAAAAAAAAAAAAAAAAuAgAAZHJzL2Uyb0RvYy54bWxQSwECLQAUAAYACAAAACEAgc6E&#10;cdkAAAAFAQAADwAAAAAAAAAAAAAAAABtBAAAZHJzL2Rvd25yZXYueG1sUEsFBgAAAAAEAAQA8wAA&#10;AHMFAAAAAA==&#10;" fillcolor="#d2eaed" stroked="f" strokeweight=".25pt">
                <v:textbox>
                  <w:txbxContent>
                    <w:p w14:paraId="354F7F8E"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5DD2B66"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over 18 is convicted of an offence and sentenced to five years imprisonment. This is an excluded sentence. Six months after being released from prison they are convicted of a second offence and fined £500. The disclosure period applicable to the second offence is 12 months from the date of conviction and is unaffected by the first conviction. </w:t>
                      </w:r>
                    </w:p>
                    <w:p w14:paraId="50D6C677"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sidRPr="00BE029C">
        <w:rPr>
          <w:rFonts w:cs="Arial"/>
        </w:rPr>
        <w:t xml:space="preserve"> </w:t>
      </w:r>
    </w:p>
    <w:p w14:paraId="0C4208AF" w14:textId="5FF751A2" w:rsidR="00492801" w:rsidRPr="00E159E8" w:rsidRDefault="00492801" w:rsidP="00F9760E">
      <w:pPr>
        <w:pStyle w:val="Heading2"/>
        <w:rPr>
          <w:u w:color="00A0AF"/>
        </w:rPr>
      </w:pPr>
      <w:bookmarkStart w:id="32" w:name="_Toc50107652"/>
      <w:bookmarkStart w:id="33" w:name="_Toc210830615"/>
      <w:r w:rsidRPr="00E159E8">
        <w:rPr>
          <w:u w:color="00A0AF"/>
        </w:rPr>
        <w:t>Section 5 Rules Consecutive and concurrent sentences</w:t>
      </w:r>
      <w:bookmarkEnd w:id="32"/>
      <w:bookmarkEnd w:id="33"/>
      <w:r w:rsidRPr="00E159E8">
        <w:rPr>
          <w:u w:color="00A0AF"/>
        </w:rPr>
        <w:t xml:space="preserve"> </w:t>
      </w:r>
    </w:p>
    <w:p w14:paraId="55D8D375" w14:textId="35DAF09B" w:rsidR="00492801" w:rsidRPr="00BE029C" w:rsidRDefault="00492801" w:rsidP="00F9760E">
      <w:pPr>
        <w:rPr>
          <w:rFonts w:cs="Arial"/>
        </w:rPr>
      </w:pPr>
      <w:r w:rsidRPr="00BE029C">
        <w:rPr>
          <w:rFonts w:cs="Arial"/>
        </w:rPr>
        <w:t xml:space="preserve"> </w:t>
      </w:r>
      <w:r>
        <w:rPr>
          <w:rFonts w:cs="Arial"/>
        </w:rPr>
        <w:t xml:space="preserve">Section 5(2F): </w:t>
      </w:r>
      <w:r w:rsidRPr="00BE029C">
        <w:rPr>
          <w:rFonts w:cs="Arial"/>
        </w:rPr>
        <w:t xml:space="preserve">For the purposes of this section:  </w:t>
      </w:r>
    </w:p>
    <w:p w14:paraId="7A351EB2" w14:textId="77777777" w:rsidR="00492801" w:rsidRPr="00E666A1" w:rsidRDefault="00492801" w:rsidP="00F9760E">
      <w:pPr>
        <w:pStyle w:val="ListParagraph"/>
        <w:numPr>
          <w:ilvl w:val="0"/>
          <w:numId w:val="16"/>
        </w:numPr>
        <w:spacing w:line="240" w:lineRule="auto"/>
        <w:rPr>
          <w:rFonts w:cs="Arial"/>
        </w:rPr>
      </w:pPr>
      <w:r w:rsidRPr="00E666A1">
        <w:rPr>
          <w:rFonts w:cs="Arial"/>
        </w:rPr>
        <w:t xml:space="preserve">consecutive terms </w:t>
      </w:r>
      <w:proofErr w:type="gramStart"/>
      <w:r w:rsidRPr="00E666A1">
        <w:rPr>
          <w:rFonts w:cs="Arial"/>
        </w:rPr>
        <w:t>of;</w:t>
      </w:r>
      <w:proofErr w:type="gramEnd"/>
      <w:r w:rsidRPr="00E666A1">
        <w:rPr>
          <w:rFonts w:cs="Arial"/>
        </w:rPr>
        <w:t xml:space="preserve"> </w:t>
      </w:r>
    </w:p>
    <w:p w14:paraId="62E781C8" w14:textId="77777777" w:rsidR="00492801" w:rsidRPr="00E666A1" w:rsidRDefault="00492801" w:rsidP="00F9760E">
      <w:pPr>
        <w:pStyle w:val="ListParagraph"/>
        <w:numPr>
          <w:ilvl w:val="1"/>
          <w:numId w:val="17"/>
        </w:numPr>
        <w:spacing w:line="240" w:lineRule="auto"/>
        <w:rPr>
          <w:rFonts w:cs="Arial"/>
        </w:rPr>
      </w:pPr>
      <w:r w:rsidRPr="00E666A1">
        <w:rPr>
          <w:rFonts w:cs="Arial"/>
        </w:rPr>
        <w:t xml:space="preserve">imprisonment or other custodial sentences, or </w:t>
      </w:r>
    </w:p>
    <w:p w14:paraId="280353FB" w14:textId="70E1F8C6" w:rsidR="00492801" w:rsidRPr="00C84EF8" w:rsidRDefault="00492801" w:rsidP="00F9760E">
      <w:pPr>
        <w:pStyle w:val="ListParagraph"/>
        <w:numPr>
          <w:ilvl w:val="1"/>
          <w:numId w:val="17"/>
        </w:numPr>
        <w:spacing w:line="240" w:lineRule="auto"/>
        <w:rPr>
          <w:rFonts w:cs="Arial"/>
        </w:rPr>
      </w:pPr>
      <w:r w:rsidRPr="00C84EF8">
        <w:rPr>
          <w:rFonts w:cs="Arial"/>
        </w:rPr>
        <w:t xml:space="preserve">detention under section 209 of the Armed Forces Act 2006 are to be treated as a single term,  </w:t>
      </w:r>
    </w:p>
    <w:p w14:paraId="22B98599" w14:textId="77777777" w:rsidR="00492801" w:rsidRPr="00E666A1" w:rsidRDefault="00492801" w:rsidP="00F9760E">
      <w:pPr>
        <w:pStyle w:val="ListParagraph"/>
        <w:numPr>
          <w:ilvl w:val="0"/>
          <w:numId w:val="16"/>
        </w:numPr>
        <w:spacing w:line="240" w:lineRule="auto"/>
        <w:rPr>
          <w:rFonts w:cs="Arial"/>
        </w:rPr>
      </w:pPr>
      <w:r w:rsidRPr="00E666A1">
        <w:rPr>
          <w:rFonts w:cs="Arial"/>
        </w:rPr>
        <w:t xml:space="preserve">terms of imprisonment, or of detention, which are: </w:t>
      </w:r>
    </w:p>
    <w:p w14:paraId="42470803" w14:textId="77777777" w:rsidR="00492801" w:rsidRPr="00E666A1" w:rsidRDefault="00492801" w:rsidP="00F9760E">
      <w:pPr>
        <w:pStyle w:val="ListParagraph"/>
        <w:numPr>
          <w:ilvl w:val="1"/>
          <w:numId w:val="18"/>
        </w:numPr>
        <w:spacing w:line="240" w:lineRule="auto"/>
        <w:rPr>
          <w:rFonts w:cs="Arial"/>
        </w:rPr>
      </w:pPr>
      <w:r w:rsidRPr="00E666A1">
        <w:rPr>
          <w:rFonts w:cs="Arial"/>
        </w:rPr>
        <w:t xml:space="preserve">wholly or partly concurrent, and </w:t>
      </w:r>
    </w:p>
    <w:p w14:paraId="3A0B353B" w14:textId="77777777" w:rsidR="00492801" w:rsidRPr="00E666A1" w:rsidRDefault="00492801" w:rsidP="00F9760E">
      <w:pPr>
        <w:pStyle w:val="ListParagraph"/>
        <w:numPr>
          <w:ilvl w:val="1"/>
          <w:numId w:val="18"/>
        </w:numPr>
        <w:spacing w:line="240" w:lineRule="auto"/>
        <w:rPr>
          <w:rFonts w:cs="Arial"/>
        </w:rPr>
      </w:pPr>
      <w:r w:rsidRPr="00E666A1">
        <w:rPr>
          <w:rFonts w:cs="Arial"/>
        </w:rPr>
        <w:t xml:space="preserve">imposed in respect of offences of which a person was convicted in the same proceedings are to be treated as a single term. </w:t>
      </w:r>
    </w:p>
    <w:p w14:paraId="0B60794F" w14:textId="23F61112"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Therefore, if an individual receives more than one sentence for different offences at the same time, the total disclosure period will depend on whether the sentences run consecutively (one after the other) or concurrently (at the same time). </w:t>
      </w:r>
    </w:p>
    <w:p w14:paraId="0509A47B" w14:textId="4D1118ED"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If consecutive sentences are imposed, then the sentences will be added together to calculate the disclosure period. </w:t>
      </w:r>
    </w:p>
    <w:p w14:paraId="243DA032" w14:textId="77777777" w:rsidR="00C84EF8" w:rsidRPr="00492801" w:rsidRDefault="00C84EF8" w:rsidP="00F9760E">
      <w:pPr>
        <w:pStyle w:val="BodyText"/>
        <w:rPr>
          <w:rFonts w:asciiTheme="minorHAnsi" w:hAnsiTheme="minorHAnsi" w:cstheme="minorHAnsi"/>
          <w:sz w:val="22"/>
          <w:szCs w:val="22"/>
        </w:rPr>
      </w:pPr>
    </w:p>
    <w:p w14:paraId="05E5941C" w14:textId="77777777"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29BA4E80" wp14:editId="0FFA4B8B">
                <wp:extent cx="5731510" cy="1009650"/>
                <wp:effectExtent l="0" t="0" r="2540" b="0"/>
                <wp:docPr id="580080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09650"/>
                        </a:xfrm>
                        <a:prstGeom prst="rect">
                          <a:avLst/>
                        </a:prstGeom>
                        <a:solidFill>
                          <a:srgbClr val="D2EAED"/>
                        </a:solidFill>
                        <a:ln w="3175">
                          <a:noFill/>
                          <a:miter lim="800000"/>
                          <a:headEnd/>
                          <a:tailEnd/>
                        </a:ln>
                      </wps:spPr>
                      <wps:txbx>
                        <w:txbxContent>
                          <w:p w14:paraId="453B1601"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06C80972"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four month and </w:t>
                            </w:r>
                            <w:r w:rsidRPr="00F9760E">
                              <w:rPr>
                                <w:rFonts w:ascii="Calibri" w:hAnsi="Calibri" w:cs="Calibri"/>
                                <w:sz w:val="22"/>
                                <w:szCs w:val="22"/>
                              </w:rPr>
                              <w:t xml:space="preserve">six month prison sentence running consecutively will count as a ten month sentence (carrying a “buffer period” of 2 years, if over 18 at date of conviction, from the end of the sentence) giving a total disclosure period of two years and ten months before the convictions may become spent. </w:t>
                            </w:r>
                          </w:p>
                          <w:p w14:paraId="431F0F2A"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29BA4E80" id="_x0000_s1028" type="#_x0000_t202" style="width:451.3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1eFQIAAP4DAAAOAAAAZHJzL2Uyb0RvYy54bWysU9tu2zAMfR+wfxD0vthOk16MOEWWpMOA&#10;7gJ0+wBZlmNhkqhJSuzs60vJaRp0b8P8IJAmeUQeHi3uB63IQTgvwVS0mOSUCMOhkWZX0Z8/Hj7c&#10;UuIDMw1TYERFj8LT++X7d4velmIKHahGOIIgxpe9rWgXgi2zzPNOaOYnYIXBYAtOs4Cu22WNYz2i&#10;a5VN8/w668E11gEX3uPfzRiky4TftoKHb23rRSCqothbSKdLZx3PbLlg5c4x20l+aoP9QxeaSYOX&#10;nqE2LDCyd/IvKC25Aw9tmHDQGbSt5CLNgNMU+ZtpnjpmRZoFyfH2TJP/f7D86+HJfnckDB9hwAWm&#10;Ibx9BP7LEwPrjpmdWDkHfSdYgxcXkbKst748lUaqfekjSN1/gQaXzPYBEtDQOh1ZwTkJouMCjmfS&#10;xRAIx5/zm6tiXmCIY6zI87vreVpLxsqXcut8+CRAk2hU1OFWEzw7PPoQ22HlS0q8zYOSzYNUKjlu&#10;V6+VIweGCthMt6vtJk3wJk0Z0lf0qriZJ2QDsT6JQ8uAClVSV/Q2j9+omUjH1jQpJTCpRhs7UebE&#10;T6RkJCcM9UBkU9FprI101dAckTAHoyDxAaHRgftDSY9irKj/vWdOUKI+GyT9rpjNonqTM5vfTNFx&#10;l5H6MsIMR6iKBkpGcx2S4iMdBla4nFYm2l47ObWMIktsnh5EVPGln7Jen+3yGQAA//8DAFBLAwQU&#10;AAYACAAAACEAoL4bDdkAAAAFAQAADwAAAGRycy9kb3ducmV2LnhtbEyPwU7DMBBE70j8g7VI3KhN&#10;EaUNcSqIBMdKTeHuxts4SryOYqcNf8/CBS4jrWY08zbfzr4XZxxjG0jD/UKBQKqDbanR8HF4u1uD&#10;iMmQNX0g1PCFEbbF9VVuMhsutMdzlRrBJRQzo8GlNGRSxtqhN3ERBiT2TmH0JvE5NtKO5sLlvpdL&#10;pVbSm5Z4wZkBS4d1V01ew7Qvn3byveqqz96Vu+YhvXYHq/XtzfzyDCLhnP7C8IPP6FAw0zFMZKPo&#10;NfAj6VfZ26jlCsSRQ48bBbLI5X/64hsAAP//AwBQSwECLQAUAAYACAAAACEAtoM4kv4AAADhAQAA&#10;EwAAAAAAAAAAAAAAAAAAAAAAW0NvbnRlbnRfVHlwZXNdLnhtbFBLAQItABQABgAIAAAAIQA4/SH/&#10;1gAAAJQBAAALAAAAAAAAAAAAAAAAAC8BAABfcmVscy8ucmVsc1BLAQItABQABgAIAAAAIQD8om1e&#10;FQIAAP4DAAAOAAAAAAAAAAAAAAAAAC4CAABkcnMvZTJvRG9jLnhtbFBLAQItABQABgAIAAAAIQCg&#10;vhsN2QAAAAUBAAAPAAAAAAAAAAAAAAAAAG8EAABkcnMvZG93bnJldi54bWxQSwUGAAAAAAQABADz&#10;AAAAdQUAAAAA&#10;" fillcolor="#d2eaed" stroked="f" strokeweight=".25pt">
                <v:textbox>
                  <w:txbxContent>
                    <w:p w14:paraId="453B1601"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06C80972"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four month and </w:t>
                      </w:r>
                      <w:r w:rsidRPr="00F9760E">
                        <w:rPr>
                          <w:rFonts w:ascii="Calibri" w:hAnsi="Calibri" w:cs="Calibri"/>
                          <w:sz w:val="22"/>
                          <w:szCs w:val="22"/>
                        </w:rPr>
                        <w:t xml:space="preserve">six month prison sentence running consecutively will count as a ten month sentence (carrying a “buffer period” of 2 years, if over 18 at date of conviction, from the end of the sentence) giving a total disclosure period of two years and ten months before the convictions may become spent. </w:t>
                      </w:r>
                    </w:p>
                    <w:p w14:paraId="431F0F2A"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sidRPr="00BE029C">
        <w:rPr>
          <w:rFonts w:cs="Arial"/>
        </w:rPr>
        <w:t xml:space="preserve"> </w:t>
      </w:r>
    </w:p>
    <w:p w14:paraId="1B1B83E4" w14:textId="77777777" w:rsidR="00C84EF8" w:rsidRDefault="00492801" w:rsidP="00F9760E">
      <w:pPr>
        <w:rPr>
          <w:rFonts w:asciiTheme="minorHAnsi" w:hAnsiTheme="minorHAnsi" w:cstheme="minorHAnsi"/>
        </w:rPr>
      </w:pPr>
      <w:r w:rsidRPr="00492801">
        <w:rPr>
          <w:rFonts w:asciiTheme="minorHAnsi" w:hAnsiTheme="minorHAnsi" w:cstheme="minorHAnsi"/>
        </w:rPr>
        <w:t xml:space="preserve">If concurrent sentences are imposed, then the longest applicable disclosure period will apply to all the sentences. </w:t>
      </w:r>
    </w:p>
    <w:p w14:paraId="7A974EA0" w14:textId="51469052"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373A47BF" wp14:editId="51DF2BA6">
                <wp:extent cx="5731510" cy="1022350"/>
                <wp:effectExtent l="0" t="0" r="2540" b="6350"/>
                <wp:docPr id="1577625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22350"/>
                        </a:xfrm>
                        <a:prstGeom prst="rect">
                          <a:avLst/>
                        </a:prstGeom>
                        <a:solidFill>
                          <a:srgbClr val="D2EAED"/>
                        </a:solidFill>
                        <a:ln w="3175">
                          <a:noFill/>
                          <a:miter lim="800000"/>
                          <a:headEnd/>
                          <a:tailEnd/>
                        </a:ln>
                      </wps:spPr>
                      <wps:txbx>
                        <w:txbxContent>
                          <w:p w14:paraId="1A40D109"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39FF480"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four month and </w:t>
                            </w:r>
                            <w:r w:rsidRPr="00F9760E">
                              <w:rPr>
                                <w:rFonts w:ascii="Calibri" w:hAnsi="Calibri" w:cs="Calibri"/>
                                <w:sz w:val="22"/>
                                <w:szCs w:val="22"/>
                              </w:rPr>
                              <w:t xml:space="preserve">six month prison sentence ordered to run concurrently will count as a single term of six months (carrying a “buffer period” of two years, if over 18 from date of conviction, from the end of the sentence) giving a total disclosure period of two years and 6 months before both convictions may become spent). </w:t>
                            </w:r>
                          </w:p>
                          <w:p w14:paraId="6A73AF1C"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373A47BF" id="_x0000_s1029" type="#_x0000_t202" style="width:451.3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VjFQIAAP4DAAAOAAAAZHJzL2Uyb0RvYy54bWysU9tu2zAMfR+wfxD0vviSZGmNOEWWpMOA&#10;7gJ0+wBZlmNhsqhJSuzs60vJaRq0b8P8IJAmeUQeHi3vhk6Ro7BOgi5pNkkpEZpDLfW+pL9+3n+4&#10;ocR5pmumQIuSnoSjd6v375a9KUQOLahaWIIg2hW9KWnrvSmSxPFWdMxNwAiNwQZsxzy6dp/UlvWI&#10;3qkkT9OPSQ+2Nha4cA7/bscgXUX8phHcf28aJzxRJcXefDxtPKtwJqslK/aWmVbycxvsH7romNR4&#10;6QVqyzwjByvfQHWSW3DQ+AmHLoGmkVzEGXCaLH01zWPLjIizIDnOXGhy/w+Wfzs+mh+W+OETDLjA&#10;OIQzD8B/O6Jh0zK9F2troW8Fq/HiLFCW9MYV59JAtStcAKn6r1DjktnBQwQaGtsFVnBOgui4gNOF&#10;dDF4wvHnfDHN5hmGOMayNM+n87iWhBXP5cY6/1lAR4JRUotbjfDs+OB8aIcVzynhNgdK1vdSqejY&#10;fbVRlhwZKmCb79a7bZzgVZrSpC/pNFvMI7KGUB/F0UmPClWyK+lNGr5RM4GOna5jimdSjTZ2ovSZ&#10;n0DJSI4fqoHIGvFDbaCrgvqEhFkYBYkPCI0W7F9KehRjSd2fA7OCEvVFI+m32WwW1Bud2XyRo2Ov&#10;I9V1hGmOUCX1lIzmxkfFBzo0rHE5jYy0vXRybhlFFtk8P4ig4ms/Zr0829UTAAAA//8DAFBLAwQU&#10;AAYACAAAACEA8ere69kAAAAFAQAADwAAAGRycy9kb3ducmV2LnhtbEyPwU7DMBBE70j8g7VI3Kjd&#10;IgUIcSqIBMdKTcvdjZc4SryOYqcNf8/CBS4jrWY087bYLn4QZ5xiF0jDeqVAIDXBdtRqOB7e7h5B&#10;xGTImiEQavjCCNvy+qowuQ0X2uO5Tq3gEoq50eBSGnMpY+PQm7gKIxJ7n2HyJvE5tdJO5sLlfpAb&#10;pTLpTUe84MyIlcOmr2evYd5XDzv5Xvf1x+CqXXufXvuD1fr2Znl5BpFwSX9h+MFndCiZ6RRmslEM&#10;GviR9KvsPalNBuLEoWytQJaF/E9ffgMAAP//AwBQSwECLQAUAAYACAAAACEAtoM4kv4AAADhAQAA&#10;EwAAAAAAAAAAAAAAAAAAAAAAW0NvbnRlbnRfVHlwZXNdLnhtbFBLAQItABQABgAIAAAAIQA4/SH/&#10;1gAAAJQBAAALAAAAAAAAAAAAAAAAAC8BAABfcmVscy8ucmVsc1BLAQItABQABgAIAAAAIQBOeIVj&#10;FQIAAP4DAAAOAAAAAAAAAAAAAAAAAC4CAABkcnMvZTJvRG9jLnhtbFBLAQItABQABgAIAAAAIQDx&#10;6t7r2QAAAAUBAAAPAAAAAAAAAAAAAAAAAG8EAABkcnMvZG93bnJldi54bWxQSwUGAAAAAAQABADz&#10;AAAAdQUAAAAA&#10;" fillcolor="#d2eaed" stroked="f" strokeweight=".25pt">
                <v:textbox>
                  <w:txbxContent>
                    <w:p w14:paraId="1A40D109"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39FF480"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four month and </w:t>
                      </w:r>
                      <w:r w:rsidRPr="00F9760E">
                        <w:rPr>
                          <w:rFonts w:ascii="Calibri" w:hAnsi="Calibri" w:cs="Calibri"/>
                          <w:sz w:val="22"/>
                          <w:szCs w:val="22"/>
                        </w:rPr>
                        <w:t xml:space="preserve">six month prison sentence ordered to run concurrently will count as a single term of six months (carrying a “buffer period” of two years, if over 18 from date of conviction, from the end of the sentence) giving a total disclosure period of two years and 6 months before both convictions may become spent). </w:t>
                      </w:r>
                    </w:p>
                    <w:p w14:paraId="6A73AF1C"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Pr>
          <w:rFonts w:cs="Arial"/>
        </w:rPr>
        <w:t xml:space="preserve"> </w:t>
      </w:r>
    </w:p>
    <w:p w14:paraId="1AE42567" w14:textId="3E3ED36C" w:rsidR="00492801" w:rsidRPr="00E159E8" w:rsidRDefault="00492801" w:rsidP="00F9760E">
      <w:pPr>
        <w:pStyle w:val="Heading2"/>
        <w:rPr>
          <w:u w:color="00A0AF"/>
        </w:rPr>
      </w:pPr>
      <w:bookmarkStart w:id="34" w:name="_Toc50107653"/>
      <w:bookmarkStart w:id="35" w:name="_Toc210830616"/>
      <w:r w:rsidRPr="00E159E8">
        <w:rPr>
          <w:u w:color="00A0AF"/>
        </w:rPr>
        <w:t>Suspended sentences</w:t>
      </w:r>
      <w:bookmarkEnd w:id="34"/>
      <w:bookmarkEnd w:id="35"/>
      <w:r w:rsidRPr="00E159E8">
        <w:rPr>
          <w:u w:color="00A0AF"/>
        </w:rPr>
        <w:t xml:space="preserve"> </w:t>
      </w:r>
    </w:p>
    <w:p w14:paraId="4A0D9C8B" w14:textId="72B912D0" w:rsidR="00492801" w:rsidRPr="00492801" w:rsidRDefault="00492801" w:rsidP="00F9760E">
      <w:pPr>
        <w:rPr>
          <w:rFonts w:asciiTheme="minorHAnsi" w:hAnsiTheme="minorHAnsi" w:cstheme="minorHAnsi"/>
        </w:rPr>
      </w:pPr>
      <w:r w:rsidRPr="00492801">
        <w:rPr>
          <w:rFonts w:asciiTheme="minorHAnsi" w:hAnsiTheme="minorHAnsi" w:cstheme="minorHAnsi"/>
        </w:rPr>
        <w:t>Section 5(2</w:t>
      </w:r>
      <w:proofErr w:type="gramStart"/>
      <w:r w:rsidRPr="00492801">
        <w:rPr>
          <w:rFonts w:asciiTheme="minorHAnsi" w:hAnsiTheme="minorHAnsi" w:cstheme="minorHAnsi"/>
        </w:rPr>
        <w:t>F)(</w:t>
      </w:r>
      <w:proofErr w:type="gramEnd"/>
      <w:r w:rsidRPr="00492801">
        <w:rPr>
          <w:rFonts w:asciiTheme="minorHAnsi" w:hAnsiTheme="minorHAnsi" w:cstheme="minorHAnsi"/>
        </w:rPr>
        <w:t xml:space="preserve">c): No account is to be taken of any subsequent variation, made by a court in dealing with a person in respect of a suspended sentence of imprisonment, of the term originally imposed. </w:t>
      </w:r>
    </w:p>
    <w:p w14:paraId="0A954BF6" w14:textId="29905037" w:rsidR="00492801" w:rsidRPr="00BE029C" w:rsidRDefault="00492801" w:rsidP="00F9760E">
      <w:pPr>
        <w:rPr>
          <w:rFonts w:cs="Arial"/>
        </w:rPr>
      </w:pPr>
      <w:r w:rsidRPr="001B2830">
        <w:rPr>
          <w:rFonts w:cs="Arial"/>
          <w:noProof/>
          <w:sz w:val="32"/>
          <w:szCs w:val="32"/>
        </w:rPr>
        <w:lastRenderedPageBreak/>
        <mc:AlternateContent>
          <mc:Choice Requires="wps">
            <w:drawing>
              <wp:inline distT="0" distB="0" distL="0" distR="0" wp14:anchorId="799A6128" wp14:editId="79F0FB1D">
                <wp:extent cx="5731510" cy="838200"/>
                <wp:effectExtent l="0" t="0" r="2540" b="0"/>
                <wp:docPr id="1962700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38200"/>
                        </a:xfrm>
                        <a:prstGeom prst="rect">
                          <a:avLst/>
                        </a:prstGeom>
                        <a:solidFill>
                          <a:srgbClr val="D2EAED"/>
                        </a:solidFill>
                        <a:ln w="3175">
                          <a:noFill/>
                          <a:miter lim="800000"/>
                          <a:headEnd/>
                          <a:tailEnd/>
                        </a:ln>
                      </wps:spPr>
                      <wps:txbx>
                        <w:txbxContent>
                          <w:p w14:paraId="08F96624"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62D028F3"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w:t>
                            </w:r>
                            <w:r w:rsidRPr="00F9760E">
                              <w:rPr>
                                <w:rFonts w:asciiTheme="minorHAnsi" w:hAnsiTheme="minorHAnsi" w:cstheme="minorHAnsi"/>
                                <w:sz w:val="22"/>
                                <w:szCs w:val="22"/>
                              </w:rPr>
                              <w:t xml:space="preserve">2 year custodial sentence suspended for 2 years will have the same disclosure period as a 2 year custodial sentence that has not been suspended, (i.e. 6 years from date of conviction or 4 years from date of conviction if under 18 at date of conviction). </w:t>
                            </w:r>
                          </w:p>
                          <w:p w14:paraId="66BFE31E"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 w14:anchorId="799A6128" id="_x0000_s1030" type="#_x0000_t202" style="width:451.3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36EwIAAP0DAAAOAAAAZHJzL2Uyb0RvYy54bWysU9uO0zAQfUfiHyy/0yS90BI1XZW2i5CW&#10;i7TwAY7jNBaOx9huk/L1O3ay3QJviDxYnszMmZkzx+u7vlXkLKyToAuaTVJKhOZQSX0s6Pdv929W&#10;lDjPdMUUaFHQi3D0bvP61bozuZhCA6oSliCIdnlnCtp4b/IkcbwRLXMTMEKjswbbMo+mPSaVZR2i&#10;tyqZpunbpANbGQtcOId/94OTbiJ+XQvuv9S1E56ogmJvPp42nmU4k82a5UfLTCP52Ab7hy5aJjUW&#10;vULtmWfkZOVfUK3kFhzUfsKhTaCuJRdxBpwmS/+Y5rFhRsRZkBxnrjS5/wfLP58fzVdLfP8eelxg&#10;HMKZB+A/HNGwa5g+iq210DWCVVg4C5QlnXH5mBqodrkLIGX3CSpcMjt5iEB9bdvACs5JEB0XcLmS&#10;LnpPOP5cLGfZIkMXR99qtsKtxhIsf8421vkPAloSLgW1uNSIzs4PzoduWP4cEoo5ULK6l0pFwx7L&#10;nbLkzFAA++lhe9iP6L+FKU26gs6y5SIiawj5URut9ChQJVtsLg3fIJnAxkFXMcQzqYY7dqL0SE9g&#10;ZODG92VPZFXQecgNbJVQXZAvC4Me8f3gpQH7i5IOtVhQ9/PErKBEfdTI+btsPg/ijcZ8sZyiYW89&#10;5a2HaY5QBfWUDNedj4IPdGjY4m5qGWl76WRsGTUW2RzfQxDxrR2jXl7t5gkAAP//AwBQSwMEFAAG&#10;AAgAAAAhAB4gVMnZAAAABQEAAA8AAABkcnMvZG93bnJldi54bWxMj8FOwzAQRO9I/IO1SNyoTSoV&#10;CHEqiATHSk3L3Y2XOEq8jmKnDX/PwgUuI61mNPO22C5+EGecYhdIw/1KgUBqgu2o1XA8vN09gojJ&#10;kDVDINTwhRG25fVVYXIbLrTHc51awSUUc6PBpTTmUsbGoTdxFUYk9j7D5E3ic2qlncyFy/0gM6U2&#10;0puOeMGZESuHTV/PXsO8rx528r3u64/BVbt2nV77g9X69mZ5eQaRcEl/YfjBZ3QomekUZrJRDBr4&#10;kfSr7D2pbAPixKF1pkCWhfxPX34DAAD//wMAUEsBAi0AFAAGAAgAAAAhALaDOJL+AAAA4QEAABMA&#10;AAAAAAAAAAAAAAAAAAAAAFtDb250ZW50X1R5cGVzXS54bWxQSwECLQAUAAYACAAAACEAOP0h/9YA&#10;AACUAQAACwAAAAAAAAAAAAAAAAAvAQAAX3JlbHMvLnJlbHNQSwECLQAUAAYACAAAACEACrRt+hMC&#10;AAD9AwAADgAAAAAAAAAAAAAAAAAuAgAAZHJzL2Uyb0RvYy54bWxQSwECLQAUAAYACAAAACEAHiBU&#10;ydkAAAAFAQAADwAAAAAAAAAAAAAAAABtBAAAZHJzL2Rvd25yZXYueG1sUEsFBgAAAAAEAAQA8wAA&#10;AHMFAAAAAA==&#10;" fillcolor="#d2eaed" stroked="f" strokeweight=".25pt">
                <v:textbox>
                  <w:txbxContent>
                    <w:p w14:paraId="08F96624"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62D028F3"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w:t>
                      </w:r>
                      <w:r w:rsidRPr="00F9760E">
                        <w:rPr>
                          <w:rFonts w:asciiTheme="minorHAnsi" w:hAnsiTheme="minorHAnsi" w:cstheme="minorHAnsi"/>
                          <w:sz w:val="22"/>
                          <w:szCs w:val="22"/>
                        </w:rPr>
                        <w:t xml:space="preserve">2 year custodial sentence suspended for 2 years will have the same disclosure period as a 2 year custodial sentence that has not been suspended, (i.e. 6 years from date of conviction or 4 years from date of conviction if under 18 at date of conviction). </w:t>
                      </w:r>
                    </w:p>
                    <w:p w14:paraId="66BFE31E"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Pr>
          <w:rFonts w:cs="Arial"/>
        </w:rPr>
        <w:t xml:space="preserve"> </w:t>
      </w:r>
    </w:p>
    <w:p w14:paraId="552AF75F" w14:textId="6CA202DF" w:rsidR="00492801" w:rsidRPr="005C1137" w:rsidRDefault="00492801" w:rsidP="00F9760E">
      <w:pPr>
        <w:pStyle w:val="Heading2"/>
        <w:rPr>
          <w:u w:color="00A0AF"/>
        </w:rPr>
      </w:pPr>
      <w:bookmarkStart w:id="36" w:name="_Toc50107654"/>
      <w:bookmarkStart w:id="37" w:name="_Toc210830617"/>
      <w:r w:rsidRPr="005C1137">
        <w:rPr>
          <w:u w:color="00A0AF"/>
        </w:rPr>
        <w:t>Sentences imposed out with Scotland</w:t>
      </w:r>
      <w:bookmarkEnd w:id="36"/>
      <w:bookmarkEnd w:id="37"/>
      <w:r w:rsidRPr="005C1137">
        <w:rPr>
          <w:u w:color="00A0AF"/>
        </w:rPr>
        <w:t xml:space="preserve"> </w:t>
      </w:r>
    </w:p>
    <w:p w14:paraId="508974B2" w14:textId="0A33E8D1" w:rsidR="00492801" w:rsidRPr="00BE029C" w:rsidRDefault="00492801" w:rsidP="00F9760E">
      <w:pPr>
        <w:pStyle w:val="BodyText"/>
      </w:pPr>
      <w:r w:rsidRPr="00492801">
        <w:rPr>
          <w:rFonts w:asciiTheme="minorHAnsi" w:hAnsiTheme="minorHAnsi" w:cstheme="minorHAnsi"/>
          <w:sz w:val="22"/>
          <w:szCs w:val="22"/>
        </w:rPr>
        <w:t>Section 5(2</w:t>
      </w:r>
      <w:proofErr w:type="gramStart"/>
      <w:r w:rsidRPr="00492801">
        <w:rPr>
          <w:rFonts w:asciiTheme="minorHAnsi" w:hAnsiTheme="minorHAnsi" w:cstheme="minorHAnsi"/>
          <w:sz w:val="22"/>
          <w:szCs w:val="22"/>
        </w:rPr>
        <w:t>F)(</w:t>
      </w:r>
      <w:proofErr w:type="gramEnd"/>
      <w:r w:rsidRPr="00492801">
        <w:rPr>
          <w:rFonts w:asciiTheme="minorHAnsi" w:hAnsiTheme="minorHAnsi" w:cstheme="minorHAnsi"/>
          <w:sz w:val="22"/>
          <w:szCs w:val="22"/>
        </w:rPr>
        <w:t xml:space="preserve">d): A sentence imposed by a court </w:t>
      </w:r>
      <w:proofErr w:type="spellStart"/>
      <w:r w:rsidRPr="00492801">
        <w:rPr>
          <w:rFonts w:asciiTheme="minorHAnsi" w:hAnsiTheme="minorHAnsi" w:cstheme="minorHAnsi"/>
          <w:sz w:val="22"/>
          <w:szCs w:val="22"/>
        </w:rPr>
        <w:t>outwith</w:t>
      </w:r>
      <w:proofErr w:type="spellEnd"/>
      <w:r w:rsidRPr="00492801">
        <w:rPr>
          <w:rFonts w:asciiTheme="minorHAnsi" w:hAnsiTheme="minorHAnsi" w:cstheme="minorHAnsi"/>
          <w:sz w:val="22"/>
          <w:szCs w:val="22"/>
        </w:rPr>
        <w:t xml:space="preserve"> Scotland is to be treated as the sentence mentioned: </w:t>
      </w:r>
      <w:r w:rsidRPr="00BE029C">
        <w:t xml:space="preserve"> </w:t>
      </w:r>
    </w:p>
    <w:p w14:paraId="444EA855" w14:textId="77777777" w:rsidR="00492801" w:rsidRPr="00606931" w:rsidRDefault="00492801" w:rsidP="00F9760E">
      <w:pPr>
        <w:pStyle w:val="ListParagraph"/>
        <w:numPr>
          <w:ilvl w:val="0"/>
          <w:numId w:val="13"/>
        </w:numPr>
        <w:spacing w:line="240" w:lineRule="auto"/>
        <w:rPr>
          <w:rFonts w:cs="Arial"/>
        </w:rPr>
      </w:pPr>
      <w:r w:rsidRPr="00606931">
        <w:rPr>
          <w:rFonts w:cs="Arial"/>
        </w:rPr>
        <w:t xml:space="preserve">in section 5, </w:t>
      </w:r>
    </w:p>
    <w:p w14:paraId="189C8C4A" w14:textId="77777777" w:rsidR="00492801" w:rsidRPr="00606931" w:rsidRDefault="00492801" w:rsidP="00F9760E">
      <w:pPr>
        <w:pStyle w:val="ListParagraph"/>
        <w:numPr>
          <w:ilvl w:val="0"/>
          <w:numId w:val="13"/>
        </w:numPr>
        <w:spacing w:line="240" w:lineRule="auto"/>
        <w:rPr>
          <w:rFonts w:cs="Arial"/>
        </w:rPr>
      </w:pPr>
      <w:r w:rsidRPr="00606931">
        <w:rPr>
          <w:rFonts w:cs="Arial"/>
        </w:rPr>
        <w:t xml:space="preserve">in Table A or Table B, or </w:t>
      </w:r>
    </w:p>
    <w:p w14:paraId="48BEAA54" w14:textId="77777777" w:rsidR="00492801" w:rsidRPr="00606931" w:rsidRDefault="00492801" w:rsidP="00F9760E">
      <w:pPr>
        <w:pStyle w:val="ListParagraph"/>
        <w:numPr>
          <w:ilvl w:val="0"/>
          <w:numId w:val="13"/>
        </w:numPr>
        <w:spacing w:line="240" w:lineRule="auto"/>
        <w:rPr>
          <w:rFonts w:cs="Arial"/>
        </w:rPr>
      </w:pPr>
      <w:r w:rsidRPr="00606931">
        <w:rPr>
          <w:rFonts w:cs="Arial"/>
        </w:rPr>
        <w:t xml:space="preserve">in any of sections 5C to 5J, </w:t>
      </w:r>
    </w:p>
    <w:p w14:paraId="738F034F" w14:textId="04775FC3" w:rsidR="00492801" w:rsidRPr="00492801" w:rsidRDefault="00492801" w:rsidP="00F9760E">
      <w:pPr>
        <w:rPr>
          <w:rFonts w:asciiTheme="minorHAnsi" w:hAnsiTheme="minorHAnsi" w:cstheme="minorHAnsi"/>
        </w:rPr>
      </w:pPr>
      <w:r w:rsidRPr="00BE029C">
        <w:rPr>
          <w:rFonts w:cs="Arial"/>
        </w:rPr>
        <w:t xml:space="preserve"> </w:t>
      </w:r>
      <w:r w:rsidRPr="00492801">
        <w:rPr>
          <w:rFonts w:asciiTheme="minorHAnsi" w:hAnsiTheme="minorHAnsi" w:cstheme="minorHAnsi"/>
        </w:rPr>
        <w:t xml:space="preserve">to which it most closely corresponds. </w:t>
      </w:r>
    </w:p>
    <w:p w14:paraId="4C304D36" w14:textId="5E89D57B" w:rsidR="00C84EF8" w:rsidRDefault="00492801" w:rsidP="00F5015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is the closest equivalent rule. This means sentences </w:t>
      </w:r>
      <w:proofErr w:type="spellStart"/>
      <w:r w:rsidRPr="00492801">
        <w:rPr>
          <w:rFonts w:asciiTheme="minorHAnsi" w:hAnsiTheme="minorHAnsi" w:cstheme="minorHAnsi"/>
          <w:sz w:val="22"/>
          <w:szCs w:val="22"/>
        </w:rPr>
        <w:t>outwith</w:t>
      </w:r>
      <w:proofErr w:type="spellEnd"/>
      <w:r w:rsidRPr="00492801">
        <w:rPr>
          <w:rFonts w:asciiTheme="minorHAnsi" w:hAnsiTheme="minorHAnsi" w:cstheme="minorHAnsi"/>
          <w:sz w:val="22"/>
          <w:szCs w:val="22"/>
        </w:rPr>
        <w:t xml:space="preserve"> Scotland must be treated as the closest equivalent Scottish sentence </w:t>
      </w:r>
      <w:proofErr w:type="gramStart"/>
      <w:r w:rsidRPr="00492801">
        <w:rPr>
          <w:rFonts w:asciiTheme="minorHAnsi" w:hAnsiTheme="minorHAnsi" w:cstheme="minorHAnsi"/>
          <w:sz w:val="22"/>
          <w:szCs w:val="22"/>
        </w:rPr>
        <w:t>in order to</w:t>
      </w:r>
      <w:proofErr w:type="gramEnd"/>
      <w:r w:rsidRPr="00492801">
        <w:rPr>
          <w:rFonts w:asciiTheme="minorHAnsi" w:hAnsiTheme="minorHAnsi" w:cstheme="minorHAnsi"/>
          <w:sz w:val="22"/>
          <w:szCs w:val="22"/>
        </w:rPr>
        <w:t xml:space="preserve"> determine the appropriate disclosure period.</w:t>
      </w:r>
    </w:p>
    <w:p w14:paraId="04F46555" w14:textId="77777777" w:rsidR="00F5015E" w:rsidRPr="00F5015E" w:rsidRDefault="00F5015E" w:rsidP="00F5015E">
      <w:pPr>
        <w:pStyle w:val="BodyText"/>
        <w:rPr>
          <w:rFonts w:asciiTheme="minorHAnsi" w:hAnsiTheme="minorHAnsi" w:cstheme="minorHAnsi"/>
          <w:sz w:val="22"/>
          <w:szCs w:val="22"/>
        </w:rPr>
      </w:pPr>
    </w:p>
    <w:p w14:paraId="1E755415" w14:textId="76D45E3D" w:rsidR="00492801" w:rsidRPr="00E159E8" w:rsidRDefault="00492801" w:rsidP="00F9760E">
      <w:pPr>
        <w:pStyle w:val="Heading2"/>
        <w:rPr>
          <w:u w:color="00A0AF"/>
        </w:rPr>
      </w:pPr>
      <w:bookmarkStart w:id="38" w:name="_Toc210830618"/>
      <w:r w:rsidRPr="00E159E8">
        <w:rPr>
          <w:u w:color="00A0AF"/>
        </w:rPr>
        <w:t>What happens if a person gets a custodial sentence over 48 months?</w:t>
      </w:r>
      <w:bookmarkEnd w:id="38"/>
      <w:r w:rsidRPr="00E159E8">
        <w:rPr>
          <w:u w:color="00A0AF"/>
        </w:rPr>
        <w:t xml:space="preserve"> </w:t>
      </w:r>
    </w:p>
    <w:p w14:paraId="01D7C7B4" w14:textId="740EDE9D" w:rsidR="00492801" w:rsidRPr="00492801" w:rsidRDefault="00492801" w:rsidP="00F9760E">
      <w:pPr>
        <w:rPr>
          <w:rFonts w:asciiTheme="minorHAnsi" w:hAnsiTheme="minorHAnsi" w:cstheme="minorHAnsi"/>
        </w:rPr>
      </w:pPr>
      <w:r w:rsidRPr="00BE029C">
        <w:rPr>
          <w:rFonts w:cs="Arial"/>
        </w:rPr>
        <w:t xml:space="preserve"> </w:t>
      </w:r>
      <w:proofErr w:type="gramStart"/>
      <w:r w:rsidRPr="00492801">
        <w:rPr>
          <w:rFonts w:asciiTheme="minorHAnsi" w:hAnsiTheme="minorHAnsi" w:cstheme="minorHAnsi"/>
        </w:rPr>
        <w:t>At the moment</w:t>
      </w:r>
      <w:proofErr w:type="gramEnd"/>
      <w:r w:rsidRPr="00492801">
        <w:rPr>
          <w:rFonts w:asciiTheme="minorHAnsi" w:hAnsiTheme="minorHAnsi" w:cstheme="minorHAnsi"/>
        </w:rPr>
        <w:t xml:space="preserve"> a conviction cannot become spent if a custodial sentence of more than 48 months is imposed. This is because the sentence is an excluded sentence. </w:t>
      </w:r>
    </w:p>
    <w:p w14:paraId="17E2B56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However, the Management of Offenders (Scotland) Act 2019 (“the 2019 Act”) enables the Scottish Ministers to make regulations which will allow a person to apply for a review of their conviction if a “relevant sentence” was imposed in respect of that conviction (see below for the meaning of “relevant sentence”). The reviewer will determine whether the conviction should become spent (and therefore whether the person is a “protected person” in respect of that conviction). </w:t>
      </w:r>
    </w:p>
    <w:p w14:paraId="6F557F9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6013B126" w14:textId="1F78A904" w:rsidR="00492801" w:rsidRPr="00BE029C" w:rsidRDefault="00492801" w:rsidP="00F9760E">
      <w:pPr>
        <w:pStyle w:val="BodyText"/>
      </w:pPr>
      <w:r w:rsidRPr="00492801">
        <w:rPr>
          <w:rFonts w:asciiTheme="minorHAnsi" w:hAnsiTheme="minorHAnsi" w:cstheme="minorHAnsi"/>
          <w:sz w:val="22"/>
          <w:szCs w:val="22"/>
        </w:rPr>
        <w:t xml:space="preserve">A “relevant sentence” </w:t>
      </w:r>
      <w:proofErr w:type="gramStart"/>
      <w:r w:rsidRPr="00492801">
        <w:rPr>
          <w:rFonts w:asciiTheme="minorHAnsi" w:hAnsiTheme="minorHAnsi" w:cstheme="minorHAnsi"/>
          <w:sz w:val="22"/>
          <w:szCs w:val="22"/>
        </w:rPr>
        <w:t>is;</w:t>
      </w:r>
      <w:proofErr w:type="gramEnd"/>
      <w:r w:rsidRPr="00492801">
        <w:rPr>
          <w:rFonts w:asciiTheme="minorHAnsi" w:hAnsiTheme="minorHAnsi" w:cstheme="minorHAnsi"/>
          <w:sz w:val="22"/>
          <w:szCs w:val="22"/>
        </w:rPr>
        <w:t xml:space="preserve"> </w:t>
      </w:r>
      <w:r w:rsidRPr="00BE029C">
        <w:t xml:space="preserve"> </w:t>
      </w:r>
    </w:p>
    <w:p w14:paraId="6E7FF770" w14:textId="4CEF839C" w:rsidR="00492801" w:rsidRPr="00606931" w:rsidRDefault="00492801" w:rsidP="00F9760E">
      <w:pPr>
        <w:pStyle w:val="ListParagraph"/>
        <w:numPr>
          <w:ilvl w:val="0"/>
          <w:numId w:val="14"/>
        </w:numPr>
        <w:spacing w:line="240" w:lineRule="auto"/>
        <w:rPr>
          <w:rFonts w:cs="Arial"/>
        </w:rPr>
      </w:pPr>
      <w:r w:rsidRPr="00606931">
        <w:rPr>
          <w:rFonts w:cs="Arial"/>
        </w:rPr>
        <w:t>a sentence of imprisonment or corrective training for a term exceeding 48 months, or</w:t>
      </w:r>
    </w:p>
    <w:p w14:paraId="624E788F" w14:textId="77777777" w:rsidR="00492801" w:rsidRPr="00606931" w:rsidRDefault="00492801" w:rsidP="00F9760E">
      <w:pPr>
        <w:pStyle w:val="ListParagraph"/>
        <w:numPr>
          <w:ilvl w:val="0"/>
          <w:numId w:val="14"/>
        </w:numPr>
        <w:spacing w:line="240" w:lineRule="auto"/>
        <w:rPr>
          <w:rFonts w:cs="Arial"/>
        </w:rPr>
      </w:pPr>
      <w:r w:rsidRPr="00606931">
        <w:rPr>
          <w:rFonts w:cs="Arial"/>
        </w:rPr>
        <w:t xml:space="preserve">a sentence of detention for a term exceeding 48 months under section 207 (detention of young offenders) or 208 (detention of children convicted on indictment) of the Criminal Procedure (Scotland) Act 1995. </w:t>
      </w:r>
    </w:p>
    <w:p w14:paraId="7774020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These regulations have not yet been made meaning it is not yet possible to apply for such a review. </w:t>
      </w:r>
    </w:p>
    <w:p w14:paraId="387EBEF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71706C9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Separate guidance will be published in due course when the review mechanism has been developed, and the necessary regulations have been approved by the Scottish Parliament. </w:t>
      </w:r>
    </w:p>
    <w:p w14:paraId="0CFFDD60" w14:textId="77777777" w:rsidR="00C84EF8" w:rsidRDefault="00C84EF8" w:rsidP="00F9760E">
      <w:pPr>
        <w:spacing w:after="0"/>
        <w:rPr>
          <w:rFonts w:cs="Arial"/>
        </w:rPr>
      </w:pPr>
      <w:bookmarkStart w:id="39" w:name="_Toc50107655"/>
    </w:p>
    <w:p w14:paraId="757BB126" w14:textId="77777777" w:rsidR="00C84EF8" w:rsidRDefault="00C84EF8" w:rsidP="00F9760E">
      <w:pPr>
        <w:spacing w:after="0" w:line="240" w:lineRule="auto"/>
        <w:rPr>
          <w:rFonts w:ascii="Calibri Light" w:hAnsi="Calibri Light"/>
          <w:color w:val="2E74B5"/>
          <w:sz w:val="26"/>
          <w:szCs w:val="26"/>
          <w:u w:color="00A0AF"/>
        </w:rPr>
      </w:pPr>
      <w:r>
        <w:rPr>
          <w:u w:color="00A0AF"/>
        </w:rPr>
        <w:br w:type="page"/>
      </w:r>
    </w:p>
    <w:p w14:paraId="569F2A48" w14:textId="54344D06" w:rsidR="00492801" w:rsidRPr="00C84EF8" w:rsidRDefault="00492801" w:rsidP="00F9760E">
      <w:pPr>
        <w:pStyle w:val="Heading2"/>
        <w:rPr>
          <w:rFonts w:cs="Arial"/>
        </w:rPr>
      </w:pPr>
      <w:bookmarkStart w:id="40" w:name="_Toc210830619"/>
      <w:r w:rsidRPr="00E159E8">
        <w:rPr>
          <w:u w:color="00A0AF"/>
        </w:rPr>
        <w:lastRenderedPageBreak/>
        <w:t>Disclosure Periods: Non-custodial sentences</w:t>
      </w:r>
      <w:bookmarkEnd w:id="39"/>
      <w:bookmarkEnd w:id="40"/>
      <w:r w:rsidRPr="00E159E8">
        <w:rPr>
          <w:u w:color="00A0AF"/>
        </w:rPr>
        <w:t xml:space="preserve"> </w:t>
      </w:r>
    </w:p>
    <w:tbl>
      <w:tblPr>
        <w:tblW w:w="8927" w:type="dxa"/>
        <w:tblInd w:w="-6"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CellMar>
          <w:left w:w="103" w:type="dxa"/>
          <w:right w:w="0" w:type="dxa"/>
        </w:tblCellMar>
        <w:tblLook w:val="04A0" w:firstRow="1" w:lastRow="0" w:firstColumn="1" w:lastColumn="0" w:noHBand="0" w:noVBand="1"/>
      </w:tblPr>
      <w:tblGrid>
        <w:gridCol w:w="2690"/>
        <w:gridCol w:w="3118"/>
        <w:gridCol w:w="3119"/>
      </w:tblGrid>
      <w:tr w:rsidR="00492801" w:rsidRPr="00CB12F9" w14:paraId="7733405B" w14:textId="77777777" w:rsidTr="00CE3DC1">
        <w:trPr>
          <w:trHeight w:val="285"/>
        </w:trPr>
        <w:tc>
          <w:tcPr>
            <w:tcW w:w="8927" w:type="dxa"/>
            <w:gridSpan w:val="3"/>
            <w:shd w:val="clear" w:color="auto" w:fill="D2EAED"/>
          </w:tcPr>
          <w:p w14:paraId="5322C02C"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Disclosure periods for non-custodial sentences </w:t>
            </w:r>
          </w:p>
        </w:tc>
      </w:tr>
      <w:tr w:rsidR="00492801" w:rsidRPr="00CB12F9" w14:paraId="7BEF168B" w14:textId="77777777" w:rsidTr="00C84EF8">
        <w:trPr>
          <w:trHeight w:val="557"/>
        </w:trPr>
        <w:tc>
          <w:tcPr>
            <w:tcW w:w="2690" w:type="dxa"/>
            <w:shd w:val="clear" w:color="auto" w:fill="D2EAED"/>
            <w:vAlign w:val="center"/>
          </w:tcPr>
          <w:p w14:paraId="0438E43D"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Disposal </w:t>
            </w:r>
          </w:p>
        </w:tc>
        <w:tc>
          <w:tcPr>
            <w:tcW w:w="3118" w:type="dxa"/>
            <w:shd w:val="clear" w:color="auto" w:fill="D2EAED"/>
          </w:tcPr>
          <w:p w14:paraId="1598B155"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18 or over on date of conviction </w:t>
            </w:r>
          </w:p>
        </w:tc>
        <w:tc>
          <w:tcPr>
            <w:tcW w:w="3119" w:type="dxa"/>
            <w:shd w:val="clear" w:color="auto" w:fill="D2EAED"/>
          </w:tcPr>
          <w:p w14:paraId="1DD7D40F"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Under 18 on date </w:t>
            </w:r>
            <w:r w:rsidRPr="00492801">
              <w:rPr>
                <w:rFonts w:asciiTheme="minorHAnsi" w:hAnsiTheme="minorHAnsi" w:cstheme="minorHAnsi"/>
                <w:b/>
                <w:bCs/>
              </w:rPr>
              <w:br/>
              <w:t xml:space="preserve">of conviction </w:t>
            </w:r>
          </w:p>
        </w:tc>
      </w:tr>
      <w:tr w:rsidR="00492801" w:rsidRPr="00CB12F9" w14:paraId="6D0846E6" w14:textId="77777777" w:rsidTr="00C84EF8">
        <w:trPr>
          <w:trHeight w:val="285"/>
        </w:trPr>
        <w:tc>
          <w:tcPr>
            <w:tcW w:w="2690" w:type="dxa"/>
          </w:tcPr>
          <w:p w14:paraId="1E40BD3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Absolute discharge </w:t>
            </w:r>
          </w:p>
        </w:tc>
        <w:tc>
          <w:tcPr>
            <w:tcW w:w="3118" w:type="dxa"/>
          </w:tcPr>
          <w:p w14:paraId="34A6F3D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Zero </w:t>
            </w:r>
          </w:p>
        </w:tc>
        <w:tc>
          <w:tcPr>
            <w:tcW w:w="3119" w:type="dxa"/>
          </w:tcPr>
          <w:p w14:paraId="03E46BC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Zero </w:t>
            </w:r>
          </w:p>
        </w:tc>
      </w:tr>
      <w:tr w:rsidR="00492801" w:rsidRPr="00CB12F9" w14:paraId="3436B61B" w14:textId="77777777" w:rsidTr="00C84EF8">
        <w:trPr>
          <w:trHeight w:val="286"/>
        </w:trPr>
        <w:tc>
          <w:tcPr>
            <w:tcW w:w="2690" w:type="dxa"/>
          </w:tcPr>
          <w:p w14:paraId="7194E4EE"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Admonishment </w:t>
            </w:r>
          </w:p>
        </w:tc>
        <w:tc>
          <w:tcPr>
            <w:tcW w:w="3118" w:type="dxa"/>
          </w:tcPr>
          <w:p w14:paraId="781F769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Zero </w:t>
            </w:r>
          </w:p>
        </w:tc>
        <w:tc>
          <w:tcPr>
            <w:tcW w:w="3119" w:type="dxa"/>
          </w:tcPr>
          <w:p w14:paraId="6A149F7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Zero </w:t>
            </w:r>
          </w:p>
        </w:tc>
      </w:tr>
      <w:tr w:rsidR="00492801" w:rsidRPr="00CB12F9" w14:paraId="26689071" w14:textId="77777777" w:rsidTr="00C84EF8">
        <w:trPr>
          <w:trHeight w:val="840"/>
        </w:trPr>
        <w:tc>
          <w:tcPr>
            <w:tcW w:w="2690" w:type="dxa"/>
          </w:tcPr>
          <w:p w14:paraId="31F4F8C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Bond of caution </w:t>
            </w:r>
          </w:p>
        </w:tc>
        <w:tc>
          <w:tcPr>
            <w:tcW w:w="3118" w:type="dxa"/>
          </w:tcPr>
          <w:p w14:paraId="1DF8FBB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6 months, or length of caution period, whichever is the longer </w:t>
            </w:r>
          </w:p>
        </w:tc>
        <w:tc>
          <w:tcPr>
            <w:tcW w:w="3119" w:type="dxa"/>
          </w:tcPr>
          <w:p w14:paraId="73DDFE1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3 months, or length of caution period, whichever </w:t>
            </w:r>
            <w:r w:rsidRPr="00492801">
              <w:rPr>
                <w:rFonts w:asciiTheme="minorHAnsi" w:hAnsiTheme="minorHAnsi" w:cstheme="minorHAnsi"/>
                <w:sz w:val="22"/>
                <w:szCs w:val="22"/>
              </w:rPr>
              <w:br/>
              <w:t xml:space="preserve">is the longer </w:t>
            </w:r>
          </w:p>
        </w:tc>
      </w:tr>
      <w:tr w:rsidR="00492801" w:rsidRPr="00CB12F9" w14:paraId="7795125F" w14:textId="77777777" w:rsidTr="00C84EF8">
        <w:trPr>
          <w:trHeight w:val="570"/>
        </w:trPr>
        <w:tc>
          <w:tcPr>
            <w:tcW w:w="2690" w:type="dxa"/>
          </w:tcPr>
          <w:p w14:paraId="147A16C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 fine or compensation order </w:t>
            </w:r>
          </w:p>
        </w:tc>
        <w:tc>
          <w:tcPr>
            <w:tcW w:w="3118" w:type="dxa"/>
          </w:tcPr>
          <w:p w14:paraId="2AC9381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1 year </w:t>
            </w:r>
          </w:p>
        </w:tc>
        <w:tc>
          <w:tcPr>
            <w:tcW w:w="3119" w:type="dxa"/>
          </w:tcPr>
          <w:p w14:paraId="047AD6F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6 months </w:t>
            </w:r>
          </w:p>
        </w:tc>
      </w:tr>
      <w:tr w:rsidR="00492801" w:rsidRPr="00CB12F9" w14:paraId="64321427" w14:textId="77777777" w:rsidTr="00C84EF8">
        <w:trPr>
          <w:trHeight w:val="1111"/>
        </w:trPr>
        <w:tc>
          <w:tcPr>
            <w:tcW w:w="2690" w:type="dxa"/>
          </w:tcPr>
          <w:p w14:paraId="2CEECE8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Community Payback Order, Drug Treatment &amp; Testing Order and Restriction of Liberty Order </w:t>
            </w:r>
          </w:p>
        </w:tc>
        <w:tc>
          <w:tcPr>
            <w:tcW w:w="3118" w:type="dxa"/>
          </w:tcPr>
          <w:p w14:paraId="60751EC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12 months or length of order, whichever is the longer </w:t>
            </w:r>
          </w:p>
        </w:tc>
        <w:tc>
          <w:tcPr>
            <w:tcW w:w="3119" w:type="dxa"/>
          </w:tcPr>
          <w:p w14:paraId="082A921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6 months or length of order, whichever is the longer </w:t>
            </w:r>
          </w:p>
        </w:tc>
      </w:tr>
      <w:tr w:rsidR="00492801" w:rsidRPr="00CB12F9" w14:paraId="5CCED372" w14:textId="77777777" w:rsidTr="00C84EF8">
        <w:trPr>
          <w:trHeight w:val="556"/>
        </w:trPr>
        <w:tc>
          <w:tcPr>
            <w:tcW w:w="2690" w:type="dxa"/>
          </w:tcPr>
          <w:p w14:paraId="703BF9A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Adjournment/Deferral after conviction </w:t>
            </w:r>
          </w:p>
        </w:tc>
        <w:tc>
          <w:tcPr>
            <w:tcW w:w="3118" w:type="dxa"/>
          </w:tcPr>
          <w:p w14:paraId="47E6561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Until relevant sentence</w:t>
            </w:r>
            <w:r w:rsidRPr="00492801">
              <w:rPr>
                <w:rFonts w:asciiTheme="minorHAnsi" w:hAnsiTheme="minorHAnsi" w:cstheme="minorHAnsi"/>
                <w:sz w:val="22"/>
                <w:szCs w:val="22"/>
              </w:rPr>
              <w:footnoteReference w:id="1"/>
            </w:r>
            <w:r w:rsidRPr="00492801">
              <w:rPr>
                <w:rFonts w:asciiTheme="minorHAnsi" w:hAnsiTheme="minorHAnsi" w:cstheme="minorHAnsi"/>
                <w:sz w:val="22"/>
                <w:szCs w:val="22"/>
              </w:rPr>
              <w:t xml:space="preserve"> given </w:t>
            </w:r>
          </w:p>
        </w:tc>
        <w:tc>
          <w:tcPr>
            <w:tcW w:w="3119" w:type="dxa"/>
          </w:tcPr>
          <w:p w14:paraId="6A80732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Until relevant sentence given </w:t>
            </w:r>
          </w:p>
        </w:tc>
      </w:tr>
      <w:tr w:rsidR="00492801" w:rsidRPr="00CB12F9" w14:paraId="092C55B6" w14:textId="77777777" w:rsidTr="00C84EF8">
        <w:trPr>
          <w:trHeight w:val="841"/>
        </w:trPr>
        <w:tc>
          <w:tcPr>
            <w:tcW w:w="2690" w:type="dxa"/>
          </w:tcPr>
          <w:p w14:paraId="0592974E"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An order under section 61 of the Children and Young Persons (Scotland) Act 1937 </w:t>
            </w:r>
          </w:p>
        </w:tc>
        <w:tc>
          <w:tcPr>
            <w:tcW w:w="3118" w:type="dxa"/>
          </w:tcPr>
          <w:p w14:paraId="63C34B7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N/A </w:t>
            </w:r>
          </w:p>
        </w:tc>
        <w:tc>
          <w:tcPr>
            <w:tcW w:w="3119" w:type="dxa"/>
          </w:tcPr>
          <w:p w14:paraId="56334D6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12 months </w:t>
            </w:r>
          </w:p>
        </w:tc>
      </w:tr>
      <w:tr w:rsidR="00492801" w:rsidRPr="00CB12F9" w14:paraId="2FB004AA" w14:textId="77777777" w:rsidTr="00C84EF8">
        <w:trPr>
          <w:trHeight w:val="283"/>
        </w:trPr>
        <w:tc>
          <w:tcPr>
            <w:tcW w:w="2690" w:type="dxa"/>
          </w:tcPr>
          <w:p w14:paraId="04E0E7E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Ancillary Orders</w:t>
            </w:r>
            <w:r w:rsidRPr="00492801">
              <w:rPr>
                <w:rFonts w:asciiTheme="minorHAnsi" w:hAnsiTheme="minorHAnsi" w:cstheme="minorHAnsi"/>
                <w:sz w:val="22"/>
                <w:szCs w:val="22"/>
              </w:rPr>
              <w:footnoteReference w:id="2"/>
            </w:r>
            <w:r w:rsidRPr="00492801">
              <w:rPr>
                <w:rFonts w:asciiTheme="minorHAnsi" w:hAnsiTheme="minorHAnsi" w:cstheme="minorHAnsi"/>
                <w:sz w:val="22"/>
                <w:szCs w:val="22"/>
              </w:rPr>
              <w:t xml:space="preserve"> </w:t>
            </w:r>
          </w:p>
        </w:tc>
        <w:tc>
          <w:tcPr>
            <w:tcW w:w="3118" w:type="dxa"/>
          </w:tcPr>
          <w:p w14:paraId="432E73D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Length of order </w:t>
            </w:r>
          </w:p>
        </w:tc>
        <w:tc>
          <w:tcPr>
            <w:tcW w:w="3119" w:type="dxa"/>
          </w:tcPr>
          <w:p w14:paraId="682006C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Length of order </w:t>
            </w:r>
          </w:p>
        </w:tc>
      </w:tr>
      <w:tr w:rsidR="00492801" w:rsidRPr="00CB12F9" w14:paraId="78BD402F" w14:textId="77777777" w:rsidTr="00C84EF8">
        <w:trPr>
          <w:trHeight w:val="1394"/>
        </w:trPr>
        <w:tc>
          <w:tcPr>
            <w:tcW w:w="2690" w:type="dxa"/>
          </w:tcPr>
          <w:p w14:paraId="0EAFAC7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An endorsement made by a court in relation to an offence mentioned in schedule 2 of the Road Traffic Offenders Act 1988 </w:t>
            </w:r>
          </w:p>
        </w:tc>
        <w:tc>
          <w:tcPr>
            <w:tcW w:w="3118" w:type="dxa"/>
          </w:tcPr>
          <w:p w14:paraId="0478791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5 years </w:t>
            </w:r>
          </w:p>
        </w:tc>
        <w:tc>
          <w:tcPr>
            <w:tcW w:w="3119" w:type="dxa"/>
          </w:tcPr>
          <w:p w14:paraId="1CC97C9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2½ years </w:t>
            </w:r>
          </w:p>
        </w:tc>
      </w:tr>
      <w:tr w:rsidR="00492801" w:rsidRPr="00CB12F9" w14:paraId="648FA7AF" w14:textId="77777777" w:rsidTr="00C84EF8">
        <w:trPr>
          <w:trHeight w:val="839"/>
        </w:trPr>
        <w:tc>
          <w:tcPr>
            <w:tcW w:w="2690" w:type="dxa"/>
          </w:tcPr>
          <w:p w14:paraId="0F54460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Any other sentence not mentioned in Table A or B or sections 5(2D), 5C to 5J </w:t>
            </w:r>
          </w:p>
        </w:tc>
        <w:tc>
          <w:tcPr>
            <w:tcW w:w="3118" w:type="dxa"/>
          </w:tcPr>
          <w:p w14:paraId="2F0F7D9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1 year </w:t>
            </w:r>
          </w:p>
        </w:tc>
        <w:tc>
          <w:tcPr>
            <w:tcW w:w="3119" w:type="dxa"/>
          </w:tcPr>
          <w:p w14:paraId="0051FE2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6 months </w:t>
            </w:r>
          </w:p>
        </w:tc>
      </w:tr>
      <w:tr w:rsidR="00492801" w:rsidRPr="00CB12F9" w14:paraId="619A640A" w14:textId="77777777" w:rsidTr="00CE3DC1">
        <w:trPr>
          <w:trHeight w:val="285"/>
        </w:trPr>
        <w:tc>
          <w:tcPr>
            <w:tcW w:w="8927" w:type="dxa"/>
            <w:gridSpan w:val="3"/>
            <w:shd w:val="clear" w:color="auto" w:fill="D2EAED"/>
          </w:tcPr>
          <w:p w14:paraId="7620C109"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Mental Health Orders </w:t>
            </w:r>
          </w:p>
        </w:tc>
      </w:tr>
      <w:tr w:rsidR="00492801" w:rsidRPr="00CB12F9" w14:paraId="51E0437A" w14:textId="77777777" w:rsidTr="00C84EF8">
        <w:trPr>
          <w:trHeight w:val="764"/>
        </w:trPr>
        <w:tc>
          <w:tcPr>
            <w:tcW w:w="2690" w:type="dxa"/>
          </w:tcPr>
          <w:p w14:paraId="7AFCB18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Hospital Direction </w:t>
            </w:r>
          </w:p>
        </w:tc>
        <w:tc>
          <w:tcPr>
            <w:tcW w:w="3118" w:type="dxa"/>
          </w:tcPr>
          <w:p w14:paraId="4B3305A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Not a sentence under the 1974 Act (not included in </w:t>
            </w:r>
          </w:p>
          <w:p w14:paraId="7F6C6BF8" w14:textId="77777777" w:rsidR="00492801" w:rsidRPr="00492801" w:rsidRDefault="00492801" w:rsidP="00F9760E">
            <w:pPr>
              <w:pStyle w:val="BodyText"/>
              <w:rPr>
                <w:rFonts w:asciiTheme="minorHAnsi" w:hAnsiTheme="minorHAnsi" w:cstheme="minorHAnsi"/>
              </w:rPr>
            </w:pPr>
            <w:r w:rsidRPr="00492801">
              <w:rPr>
                <w:rFonts w:asciiTheme="minorHAnsi" w:hAnsiTheme="minorHAnsi" w:cstheme="minorHAnsi"/>
                <w:sz w:val="22"/>
                <w:szCs w:val="22"/>
              </w:rPr>
              <w:t xml:space="preserve">disclosure certificate) </w:t>
            </w:r>
          </w:p>
        </w:tc>
        <w:tc>
          <w:tcPr>
            <w:tcW w:w="3119" w:type="dxa"/>
          </w:tcPr>
          <w:p w14:paraId="7D7711E9" w14:textId="77777777" w:rsidR="00492801" w:rsidRPr="00492801" w:rsidRDefault="00492801" w:rsidP="00F9760E">
            <w:pPr>
              <w:pStyle w:val="BodyText"/>
              <w:rPr>
                <w:rFonts w:asciiTheme="minorHAnsi" w:hAnsiTheme="minorHAnsi" w:cstheme="minorHAnsi"/>
                <w:sz w:val="22"/>
                <w:szCs w:val="22"/>
              </w:rPr>
            </w:pPr>
          </w:p>
          <w:p w14:paraId="5BF70B8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2F8346C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5A3F850E" w14:textId="77777777" w:rsidR="00492801" w:rsidRPr="0008773C" w:rsidRDefault="00492801" w:rsidP="00F9760E">
            <w:pPr>
              <w:pStyle w:val="BodyText"/>
            </w:pPr>
          </w:p>
        </w:tc>
      </w:tr>
      <w:tr w:rsidR="00492801" w:rsidRPr="00CB12F9" w14:paraId="258EB977" w14:textId="77777777" w:rsidTr="00C84EF8">
        <w:trPr>
          <w:trHeight w:val="536"/>
        </w:trPr>
        <w:tc>
          <w:tcPr>
            <w:tcW w:w="2690" w:type="dxa"/>
          </w:tcPr>
          <w:p w14:paraId="23896D8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Guardianship Order </w:t>
            </w:r>
          </w:p>
          <w:p w14:paraId="6A3C5F9C" w14:textId="77777777" w:rsidR="00492801" w:rsidRPr="0008773C" w:rsidRDefault="00492801" w:rsidP="00F9760E">
            <w:pPr>
              <w:pStyle w:val="BodyText"/>
            </w:pPr>
          </w:p>
        </w:tc>
        <w:tc>
          <w:tcPr>
            <w:tcW w:w="3118" w:type="dxa"/>
          </w:tcPr>
          <w:p w14:paraId="292CD60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Zero4 </w:t>
            </w:r>
          </w:p>
          <w:p w14:paraId="381B11F9" w14:textId="77777777" w:rsidR="00492801" w:rsidRPr="0008773C" w:rsidRDefault="00492801" w:rsidP="00F9760E">
            <w:pPr>
              <w:pStyle w:val="BodyText"/>
            </w:pPr>
          </w:p>
        </w:tc>
        <w:tc>
          <w:tcPr>
            <w:tcW w:w="3119" w:type="dxa"/>
          </w:tcPr>
          <w:p w14:paraId="018D51FB" w14:textId="77777777" w:rsidR="00492801" w:rsidRPr="0008773C" w:rsidRDefault="00492801" w:rsidP="00F9760E">
            <w:pPr>
              <w:pStyle w:val="BodyText"/>
            </w:pPr>
          </w:p>
        </w:tc>
      </w:tr>
      <w:tr w:rsidR="00492801" w:rsidRPr="00CB12F9" w14:paraId="688170C4" w14:textId="77777777" w:rsidTr="00C84EF8">
        <w:trPr>
          <w:trHeight w:val="760"/>
        </w:trPr>
        <w:tc>
          <w:tcPr>
            <w:tcW w:w="2690" w:type="dxa"/>
          </w:tcPr>
          <w:p w14:paraId="6F6DD54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Assessment/Treatment Order </w:t>
            </w:r>
          </w:p>
          <w:p w14:paraId="639D1D30" w14:textId="77777777" w:rsidR="00492801" w:rsidRPr="0008773C" w:rsidRDefault="00492801" w:rsidP="00F9760E">
            <w:pPr>
              <w:pStyle w:val="BodyText"/>
            </w:pPr>
          </w:p>
        </w:tc>
        <w:tc>
          <w:tcPr>
            <w:tcW w:w="3118" w:type="dxa"/>
          </w:tcPr>
          <w:p w14:paraId="1D75A8C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Until final disposal given </w:t>
            </w:r>
          </w:p>
          <w:p w14:paraId="45D9D608" w14:textId="77777777" w:rsidR="00492801" w:rsidRPr="0008773C" w:rsidRDefault="00492801" w:rsidP="00F9760E">
            <w:pPr>
              <w:pStyle w:val="BodyText"/>
            </w:pPr>
          </w:p>
        </w:tc>
        <w:tc>
          <w:tcPr>
            <w:tcW w:w="3119" w:type="dxa"/>
          </w:tcPr>
          <w:p w14:paraId="50F4B9A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All have same disclosure periods as someone 18 or </w:t>
            </w:r>
          </w:p>
          <w:p w14:paraId="5783708B" w14:textId="77777777" w:rsidR="00492801" w:rsidRPr="00492801" w:rsidRDefault="00492801" w:rsidP="00F9760E">
            <w:pPr>
              <w:pStyle w:val="BodyText"/>
              <w:rPr>
                <w:rFonts w:asciiTheme="minorHAnsi" w:hAnsiTheme="minorHAnsi" w:cstheme="minorHAnsi"/>
              </w:rPr>
            </w:pPr>
            <w:r w:rsidRPr="00492801">
              <w:rPr>
                <w:rFonts w:asciiTheme="minorHAnsi" w:hAnsiTheme="minorHAnsi" w:cstheme="minorHAnsi"/>
                <w:sz w:val="22"/>
                <w:szCs w:val="22"/>
              </w:rPr>
              <w:t>over at date of conviction</w:t>
            </w:r>
          </w:p>
        </w:tc>
      </w:tr>
      <w:tr w:rsidR="00492801" w:rsidRPr="00CB12F9" w14:paraId="2A46986C" w14:textId="77777777" w:rsidTr="00C84EF8">
        <w:trPr>
          <w:trHeight w:val="567"/>
        </w:trPr>
        <w:tc>
          <w:tcPr>
            <w:tcW w:w="2690" w:type="dxa"/>
          </w:tcPr>
          <w:p w14:paraId="48CFFB1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Interim Compulsion Order </w:t>
            </w:r>
          </w:p>
          <w:p w14:paraId="6DE0DD7F" w14:textId="77777777" w:rsidR="00492801" w:rsidRPr="0008773C" w:rsidRDefault="00492801" w:rsidP="00F9760E">
            <w:pPr>
              <w:pStyle w:val="BodyText"/>
            </w:pPr>
          </w:p>
        </w:tc>
        <w:tc>
          <w:tcPr>
            <w:tcW w:w="3118" w:type="dxa"/>
          </w:tcPr>
          <w:p w14:paraId="669E552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Until final disposal given </w:t>
            </w:r>
          </w:p>
          <w:p w14:paraId="6335E1D4" w14:textId="77777777" w:rsidR="00492801" w:rsidRPr="0008773C" w:rsidRDefault="00492801" w:rsidP="00F9760E">
            <w:pPr>
              <w:pStyle w:val="BodyText"/>
            </w:pPr>
          </w:p>
        </w:tc>
        <w:tc>
          <w:tcPr>
            <w:tcW w:w="3119" w:type="dxa"/>
          </w:tcPr>
          <w:p w14:paraId="25257D59" w14:textId="77777777" w:rsidR="00492801" w:rsidRPr="0008773C" w:rsidRDefault="00492801" w:rsidP="00F9760E">
            <w:pPr>
              <w:pStyle w:val="BodyText"/>
            </w:pPr>
          </w:p>
        </w:tc>
      </w:tr>
      <w:tr w:rsidR="00492801" w:rsidRPr="00CB12F9" w14:paraId="3B66BF83" w14:textId="77777777" w:rsidTr="00C84EF8">
        <w:trPr>
          <w:trHeight w:val="1185"/>
        </w:trPr>
        <w:tc>
          <w:tcPr>
            <w:tcW w:w="2690" w:type="dxa"/>
          </w:tcPr>
          <w:p w14:paraId="71523FF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 xml:space="preserve">Compulsion Order (CO) </w:t>
            </w:r>
          </w:p>
          <w:p w14:paraId="7B6C2983" w14:textId="77777777" w:rsidR="00492801" w:rsidRPr="0008773C" w:rsidRDefault="00492801" w:rsidP="00F9760E">
            <w:pPr>
              <w:pStyle w:val="BodyText"/>
            </w:pPr>
          </w:p>
        </w:tc>
        <w:tc>
          <w:tcPr>
            <w:tcW w:w="3118" w:type="dxa"/>
          </w:tcPr>
          <w:p w14:paraId="7F81778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Length of order. After 12 months an application </w:t>
            </w:r>
            <w:proofErr w:type="spellStart"/>
            <w:r w:rsidRPr="00492801">
              <w:rPr>
                <w:rFonts w:asciiTheme="minorHAnsi" w:hAnsiTheme="minorHAnsi" w:cstheme="minorHAnsi"/>
                <w:sz w:val="22"/>
                <w:szCs w:val="22"/>
              </w:rPr>
              <w:t>canbe</w:t>
            </w:r>
            <w:proofErr w:type="spellEnd"/>
            <w:r w:rsidRPr="00492801">
              <w:rPr>
                <w:rFonts w:asciiTheme="minorHAnsi" w:hAnsiTheme="minorHAnsi" w:cstheme="minorHAnsi"/>
                <w:sz w:val="22"/>
                <w:szCs w:val="22"/>
              </w:rPr>
              <w:t xml:space="preserve"> made to the MHTS5 under section 164A of the MH 2003 Act6 for disclosure of the CO to end </w:t>
            </w:r>
          </w:p>
        </w:tc>
        <w:tc>
          <w:tcPr>
            <w:tcW w:w="3119" w:type="dxa"/>
          </w:tcPr>
          <w:p w14:paraId="24D285E1" w14:textId="77777777" w:rsidR="00492801" w:rsidRPr="0008773C" w:rsidRDefault="00492801" w:rsidP="00F9760E">
            <w:pPr>
              <w:pStyle w:val="BodyText"/>
            </w:pPr>
          </w:p>
        </w:tc>
      </w:tr>
      <w:tr w:rsidR="00492801" w:rsidRPr="00CB12F9" w14:paraId="62F5FCB4" w14:textId="77777777" w:rsidTr="00C84EF8">
        <w:trPr>
          <w:trHeight w:val="831"/>
        </w:trPr>
        <w:tc>
          <w:tcPr>
            <w:tcW w:w="2690" w:type="dxa"/>
          </w:tcPr>
          <w:p w14:paraId="6FCDD5F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Compulsion Order with Restriction Order (CORO)</w:t>
            </w:r>
          </w:p>
        </w:tc>
        <w:tc>
          <w:tcPr>
            <w:tcW w:w="3118" w:type="dxa"/>
          </w:tcPr>
          <w:p w14:paraId="4696223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Length of order. If the restriction order ends and the CO </w:t>
            </w:r>
            <w:proofErr w:type="gramStart"/>
            <w:r w:rsidRPr="00492801">
              <w:rPr>
                <w:rFonts w:asciiTheme="minorHAnsi" w:hAnsiTheme="minorHAnsi" w:cstheme="minorHAnsi"/>
                <w:sz w:val="22"/>
                <w:szCs w:val="22"/>
              </w:rPr>
              <w:t>remains</w:t>
            </w:r>
            <w:proofErr w:type="gramEnd"/>
            <w:r w:rsidRPr="00492801">
              <w:rPr>
                <w:rFonts w:asciiTheme="minorHAnsi" w:hAnsiTheme="minorHAnsi" w:cstheme="minorHAnsi"/>
                <w:sz w:val="22"/>
                <w:szCs w:val="22"/>
              </w:rPr>
              <w:t>, an application can be made to the MHTS for disclosure of the CO to end 12 months after the restriction order ends</w:t>
            </w:r>
          </w:p>
        </w:tc>
        <w:tc>
          <w:tcPr>
            <w:tcW w:w="3119" w:type="dxa"/>
          </w:tcPr>
          <w:p w14:paraId="08ACA9AD" w14:textId="77777777" w:rsidR="00492801" w:rsidRPr="0008773C" w:rsidRDefault="00492801" w:rsidP="00F9760E">
            <w:pPr>
              <w:pStyle w:val="BodyText"/>
            </w:pPr>
          </w:p>
        </w:tc>
      </w:tr>
    </w:tbl>
    <w:p w14:paraId="454526E7" w14:textId="77777777" w:rsidR="00492801" w:rsidRPr="00492801" w:rsidRDefault="00492801" w:rsidP="00F9760E">
      <w:pPr>
        <w:pStyle w:val="BodyText"/>
        <w:rPr>
          <w:rFonts w:asciiTheme="minorHAnsi" w:hAnsiTheme="minorHAnsi" w:cstheme="minorHAnsi"/>
          <w:sz w:val="22"/>
          <w:szCs w:val="22"/>
        </w:rPr>
      </w:pPr>
    </w:p>
    <w:p w14:paraId="08F24D0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4. Section 5J(1)(c) of the 1974 Act. </w:t>
      </w:r>
    </w:p>
    <w:p w14:paraId="5281C89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5. The Mental Health Tribunal for Scotland. </w:t>
      </w:r>
    </w:p>
    <w:p w14:paraId="57F9AB9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6. The Mental Health (Care and Treatment) (Scotland) Act 2003. </w:t>
      </w:r>
    </w:p>
    <w:p w14:paraId="20388C0F" w14:textId="77777777" w:rsidR="00492801" w:rsidRPr="00492801" w:rsidRDefault="00492801" w:rsidP="00F9760E">
      <w:pPr>
        <w:pStyle w:val="BodyText"/>
        <w:rPr>
          <w:rFonts w:asciiTheme="minorHAnsi" w:hAnsiTheme="minorHAnsi" w:cstheme="minorHAnsi"/>
          <w:sz w:val="22"/>
          <w:szCs w:val="22"/>
        </w:rPr>
      </w:pPr>
      <w:bookmarkStart w:id="41" w:name="_Toc50107656"/>
      <w:r w:rsidRPr="00492801">
        <w:rPr>
          <w:rFonts w:asciiTheme="minorHAnsi" w:hAnsiTheme="minorHAnsi" w:cstheme="minorHAnsi"/>
          <w:sz w:val="22"/>
          <w:szCs w:val="22"/>
        </w:rPr>
        <w:t>Any other sentence not mentioned in Table A or B or sections 5(2D), 5C to 5J of 1974 Act</w:t>
      </w:r>
      <w:bookmarkEnd w:id="41"/>
      <w:r w:rsidRPr="00492801">
        <w:rPr>
          <w:rFonts w:asciiTheme="minorHAnsi" w:hAnsiTheme="minorHAnsi" w:cstheme="minorHAnsi"/>
          <w:sz w:val="22"/>
          <w:szCs w:val="22"/>
        </w:rPr>
        <w:t xml:space="preserve"> </w:t>
      </w:r>
    </w:p>
    <w:p w14:paraId="3461EAE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2B7C5B8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is essentially a “default” sentence. The purpose of this is to provide for a disclosure period for any new disposals that may be created but not yet included in the 1974 Act for whatever reason. If this was not </w:t>
      </w:r>
      <w:proofErr w:type="gramStart"/>
      <w:r w:rsidRPr="00492801">
        <w:rPr>
          <w:rFonts w:asciiTheme="minorHAnsi" w:hAnsiTheme="minorHAnsi" w:cstheme="minorHAnsi"/>
          <w:sz w:val="22"/>
          <w:szCs w:val="22"/>
        </w:rPr>
        <w:t>included</w:t>
      </w:r>
      <w:proofErr w:type="gramEnd"/>
      <w:r w:rsidRPr="00492801">
        <w:rPr>
          <w:rFonts w:asciiTheme="minorHAnsi" w:hAnsiTheme="minorHAnsi" w:cstheme="minorHAnsi"/>
          <w:sz w:val="22"/>
          <w:szCs w:val="22"/>
        </w:rPr>
        <w:t xml:space="preserve"> then any new disposal not included would not be required to be self-disclosed. </w:t>
      </w:r>
    </w:p>
    <w:p w14:paraId="5CD0472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3D4749D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disclosure period for this default sentence is 12 months (or 6 months if the individual was under 18 at the date of conviction). </w:t>
      </w:r>
    </w:p>
    <w:p w14:paraId="72E965D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7EF40E84" w14:textId="77777777" w:rsidR="00492801" w:rsidRPr="00492801" w:rsidRDefault="00492801" w:rsidP="00F9760E">
      <w:pPr>
        <w:pStyle w:val="BodyText"/>
        <w:rPr>
          <w:rFonts w:asciiTheme="minorHAnsi" w:hAnsiTheme="minorHAnsi" w:cstheme="minorHAnsi"/>
          <w:sz w:val="22"/>
          <w:szCs w:val="22"/>
        </w:rPr>
      </w:pPr>
      <w:bookmarkStart w:id="42" w:name="_Toc50107657"/>
      <w:r w:rsidRPr="00492801">
        <w:rPr>
          <w:rFonts w:asciiTheme="minorHAnsi" w:hAnsiTheme="minorHAnsi" w:cstheme="minorHAnsi"/>
          <w:sz w:val="22"/>
          <w:szCs w:val="22"/>
        </w:rPr>
        <w:t>An endorsement made by a court in relation to an offence mentioned in schedule 2 of the Road Traffic Offenders Act 1988</w:t>
      </w:r>
      <w:bookmarkEnd w:id="42"/>
      <w:r w:rsidRPr="00492801">
        <w:rPr>
          <w:rFonts w:asciiTheme="minorHAnsi" w:hAnsiTheme="minorHAnsi" w:cstheme="minorHAnsi"/>
          <w:sz w:val="22"/>
          <w:szCs w:val="22"/>
        </w:rPr>
        <w:t xml:space="preserve"> </w:t>
      </w:r>
    </w:p>
    <w:p w14:paraId="73DDC71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1E2B1E1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An endorsement for a road traffic offence listed in schedule 2 of the Road Traffic Offenders Act 1988, imposed either by the court by order or by means of a fixed penalty notice (FPN) is a sentence for the purposes of the 1974 Act and may become spent after 5 years (or two and half years where the offender is under 18). </w:t>
      </w:r>
    </w:p>
    <w:p w14:paraId="772EFBE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60829DB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Road traffic legislation specifically provides that endorsement </w:t>
      </w:r>
      <w:proofErr w:type="gramStart"/>
      <w:r w:rsidRPr="00492801">
        <w:rPr>
          <w:rFonts w:asciiTheme="minorHAnsi" w:hAnsiTheme="minorHAnsi" w:cstheme="minorHAnsi"/>
          <w:sz w:val="22"/>
          <w:szCs w:val="22"/>
        </w:rPr>
        <w:t>as a result of</w:t>
      </w:r>
      <w:proofErr w:type="gramEnd"/>
      <w:r w:rsidRPr="00492801">
        <w:rPr>
          <w:rFonts w:asciiTheme="minorHAnsi" w:hAnsiTheme="minorHAnsi" w:cstheme="minorHAnsi"/>
          <w:sz w:val="22"/>
          <w:szCs w:val="22"/>
        </w:rPr>
        <w:t xml:space="preserve"> a FPN in these circumstances is to be treated, for the purposes of the 1974 Act, as a conviction and as if the endorsement had been made in pursuance of an order made by the court. </w:t>
      </w:r>
    </w:p>
    <w:p w14:paraId="0DE861F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2702682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Where an order for disqualification from driving is imposed by the court on conviction, that conviction may become spent when the order cease to have effect. </w:t>
      </w:r>
    </w:p>
    <w:p w14:paraId="2262F8A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49E955D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Where the court imposes more than one sentence or penalty for the offence then the longest disclosure period determines when the conviction may become spent. </w:t>
      </w:r>
    </w:p>
    <w:p w14:paraId="5EDAA450" w14:textId="1949FD97" w:rsidR="00492801" w:rsidRPr="00BE029C" w:rsidRDefault="00492801" w:rsidP="00F9760E">
      <w:pPr>
        <w:rPr>
          <w:rFonts w:cs="Arial"/>
        </w:rPr>
      </w:pPr>
      <w:r w:rsidRPr="00BE029C">
        <w:rPr>
          <w:rFonts w:cs="Arial"/>
        </w:rPr>
        <w:t xml:space="preserve"> </w:t>
      </w:r>
      <w:r w:rsidRPr="001B2830">
        <w:rPr>
          <w:rFonts w:cs="Arial"/>
          <w:noProof/>
          <w:sz w:val="32"/>
          <w:szCs w:val="32"/>
        </w:rPr>
        <mc:AlternateContent>
          <mc:Choice Requires="wps">
            <w:drawing>
              <wp:inline distT="0" distB="0" distL="0" distR="0" wp14:anchorId="16DE1E4E" wp14:editId="623D46E3">
                <wp:extent cx="5731510" cy="869950"/>
                <wp:effectExtent l="0" t="0" r="2540" b="6350"/>
                <wp:docPr id="123005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69950"/>
                        </a:xfrm>
                        <a:prstGeom prst="rect">
                          <a:avLst/>
                        </a:prstGeom>
                        <a:solidFill>
                          <a:srgbClr val="D2EAED"/>
                        </a:solidFill>
                        <a:ln w="3175">
                          <a:noFill/>
                          <a:miter lim="800000"/>
                          <a:headEnd/>
                          <a:tailEnd/>
                        </a:ln>
                      </wps:spPr>
                      <wps:txbx>
                        <w:txbxContent>
                          <w:p w14:paraId="3AF0F2DD"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48A1D66F"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An adult is convicted of a road traffic </w:t>
                            </w:r>
                            <w:r w:rsidRPr="00F9760E">
                              <w:rPr>
                                <w:rFonts w:asciiTheme="minorHAnsi" w:hAnsiTheme="minorHAnsi" w:cstheme="minorHAnsi"/>
                                <w:sz w:val="22"/>
                                <w:szCs w:val="22"/>
                              </w:rPr>
                              <w:t xml:space="preserve">offence and the court imposes a fine </w:t>
                            </w:r>
                          </w:p>
                          <w:p w14:paraId="03AC4B7A"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(disclosure</w:t>
                            </w:r>
                            <w:r w:rsidRPr="00F9760E">
                              <w:rPr>
                                <w:rFonts w:asciiTheme="minorHAnsi" w:eastAsia="Arial" w:hAnsiTheme="minorHAnsi" w:cstheme="minorHAnsi"/>
                                <w:sz w:val="22"/>
                                <w:szCs w:val="22"/>
                              </w:rPr>
                              <w:t xml:space="preserve"> </w:t>
                            </w:r>
                            <w:r w:rsidRPr="00F9760E">
                              <w:rPr>
                                <w:rFonts w:asciiTheme="minorHAnsi" w:hAnsiTheme="minorHAnsi" w:cstheme="minorHAnsi"/>
                                <w:sz w:val="22"/>
                                <w:szCs w:val="22"/>
                              </w:rPr>
                              <w:t xml:space="preserve">period 1 year), an order for endorsement (disclosure period 5 years) and an order disqualification from driving for 1 year (disclosure period 1 year). </w:t>
                            </w:r>
                          </w:p>
                          <w:p w14:paraId="03D8310F"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 w14:anchorId="16DE1E4E" id="_x0000_s1031" type="#_x0000_t202" style="width:451.3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C0FAIAAP0DAAAOAAAAZHJzL2Uyb0RvYy54bWysU9tu2zAMfR+wfxD0vjhOk6Yx4hRZkg4D&#10;ugvQ7QNkSY6FyaImKbGzry8lp2nQvQ3zg0Ca5BF5eLS871tNjtJ5Baak+WhMiTQchDL7kv788fDh&#10;jhIfmBFMg5ElPUlP71fv3y07W8gJNKCFdARBjC86W9ImBFtkmeeNbJkfgZUGgzW4lgV03T4TjnWI&#10;3upsMh7fZh04YR1w6T3+3Q5Bukr4dS15+FbXXgaiS4q9hXS6dFbxzFZLVuwds43i5zbYP3TRMmXw&#10;0gvUlgVGDk79BdUq7sBDHUYc2gzqWnGZZsBp8vGbaZ4aZmWaBcnx9kKT/3+w/OvxyX53JPQfoccF&#10;piG8fQT+yxMDm4aZvVw7B10jmcCL80hZ1llfnEsj1b7wEaTqvoDAJbNDgATU166NrOCcBNFxAacL&#10;6bIPhOPP2fwmn+UY4hi7u10sZmkrGSteqq3z4ZOElkSjpA6XmtDZ8dGH2A0rXlLiZR60Eg9K6+S4&#10;fbXRjhwZCmA72a132zTAmzRtSFfSm3w+S8gGYn3SRqsCClSrFpsbx2+QTGRjZ0RKCUzpwcZOtDnT&#10;ExkZuAl91RMlcNRYG9mqQJyQLweDHvH9oNGA+0NJh1osqf99YE5Soj8b5HyRT6dRvMmZzuYTdNx1&#10;pLqOMMMRqqSBksHchCT4SIeBNe6mVom2107OLaPGEpvn9xBFfO2nrNdXu3oGAAD//wMAUEsDBBQA&#10;BgAIAAAAIQAB8N7i2QAAAAUBAAAPAAAAZHJzL2Rvd25yZXYueG1sTI/BTsMwEETvSPyDtUjcqE0r&#10;tZDGqSASHCs1hbsbb+Mo8TqKnTb8PQsXuIy0mtHM23w3+15ccIxtIA2PCwUCqQ62pUbDx/Ht4QlE&#10;TIas6QOhhi+MsCtub3KT2XClA16q1AguoZgZDS6lIZMy1g69iYswILF3DqM3ic+xkXY0Vy73vVwq&#10;tZbetMQLzgxYOqy7avIapkO52cv3qqs+e1fum1V67Y5W6/u7+WULIuGc/sLwg8/oUDDTKUxko+g1&#10;8CPpV9l7Vss1iBOHVhsFssjlf/riGwAA//8DAFBLAQItABQABgAIAAAAIQC2gziS/gAAAOEBAAAT&#10;AAAAAAAAAAAAAAAAAAAAAABbQ29udGVudF9UeXBlc10ueG1sUEsBAi0AFAAGAAgAAAAhADj9If/W&#10;AAAAlAEAAAsAAAAAAAAAAAAAAAAALwEAAF9yZWxzLy5yZWxzUEsBAi0AFAAGAAgAAAAhAHcYQLQU&#10;AgAA/QMAAA4AAAAAAAAAAAAAAAAALgIAAGRycy9lMm9Eb2MueG1sUEsBAi0AFAAGAAgAAAAhAAHw&#10;3uLZAAAABQEAAA8AAAAAAAAAAAAAAAAAbgQAAGRycy9kb3ducmV2LnhtbFBLBQYAAAAABAAEAPMA&#10;AAB0BQAAAAA=&#10;" fillcolor="#d2eaed" stroked="f" strokeweight=".25pt">
                <v:textbox>
                  <w:txbxContent>
                    <w:p w14:paraId="3AF0F2DD"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48A1D66F"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An adult is convicted of a road traffic </w:t>
                      </w:r>
                      <w:r w:rsidRPr="00F9760E">
                        <w:rPr>
                          <w:rFonts w:asciiTheme="minorHAnsi" w:hAnsiTheme="minorHAnsi" w:cstheme="minorHAnsi"/>
                          <w:sz w:val="22"/>
                          <w:szCs w:val="22"/>
                        </w:rPr>
                        <w:t xml:space="preserve">offence and the court imposes a fine </w:t>
                      </w:r>
                    </w:p>
                    <w:p w14:paraId="03AC4B7A"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(disclosure</w:t>
                      </w:r>
                      <w:r w:rsidRPr="00F9760E">
                        <w:rPr>
                          <w:rFonts w:asciiTheme="minorHAnsi" w:eastAsia="Arial" w:hAnsiTheme="minorHAnsi" w:cstheme="minorHAnsi"/>
                          <w:sz w:val="22"/>
                          <w:szCs w:val="22"/>
                        </w:rPr>
                        <w:t xml:space="preserve"> </w:t>
                      </w:r>
                      <w:r w:rsidRPr="00F9760E">
                        <w:rPr>
                          <w:rFonts w:asciiTheme="minorHAnsi" w:hAnsiTheme="minorHAnsi" w:cstheme="minorHAnsi"/>
                          <w:sz w:val="22"/>
                          <w:szCs w:val="22"/>
                        </w:rPr>
                        <w:t xml:space="preserve">period 1 year), an order for endorsement (disclosure period 5 years) and an order disqualification from driving for 1 year (disclosure period 1 year). </w:t>
                      </w:r>
                    </w:p>
                    <w:p w14:paraId="03D8310F"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Pr>
          <w:rFonts w:cs="Arial"/>
        </w:rPr>
        <w:t xml:space="preserve"> </w:t>
      </w:r>
    </w:p>
    <w:p w14:paraId="669210BD" w14:textId="77EDC202"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The disclosure period for this conviction will be 5 years because the endorsement carries the longest disclosure period. </w:t>
      </w:r>
    </w:p>
    <w:p w14:paraId="0C99177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 xml:space="preserve"> </w:t>
      </w:r>
    </w:p>
    <w:p w14:paraId="68265D9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Once the conviction becomes spent, the person is not required to declare it when applying for most jobs or (motor) insurance</w:t>
      </w:r>
      <w:r w:rsidRPr="00492801">
        <w:rPr>
          <w:rFonts w:asciiTheme="minorHAnsi" w:eastAsia="Arial" w:hAnsiTheme="minorHAnsi" w:cstheme="minorHAnsi"/>
          <w:sz w:val="22"/>
          <w:szCs w:val="22"/>
        </w:rPr>
        <w:t>.</w:t>
      </w:r>
      <w:r w:rsidRPr="00492801">
        <w:rPr>
          <w:rFonts w:asciiTheme="minorHAnsi" w:hAnsiTheme="minorHAnsi" w:cstheme="minorHAnsi"/>
          <w:sz w:val="22"/>
          <w:szCs w:val="22"/>
        </w:rPr>
        <w:t xml:space="preserve"> </w:t>
      </w:r>
    </w:p>
    <w:p w14:paraId="22E2360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5B3EF31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For more information on the disclosure periods for </w:t>
      </w:r>
      <w:proofErr w:type="gramStart"/>
      <w:r w:rsidRPr="00492801">
        <w:rPr>
          <w:rFonts w:asciiTheme="minorHAnsi" w:hAnsiTheme="minorHAnsi" w:cstheme="minorHAnsi"/>
          <w:sz w:val="22"/>
          <w:szCs w:val="22"/>
        </w:rPr>
        <w:t>particular driving</w:t>
      </w:r>
      <w:proofErr w:type="gramEnd"/>
      <w:r w:rsidRPr="00492801">
        <w:rPr>
          <w:rFonts w:asciiTheme="minorHAnsi" w:hAnsiTheme="minorHAnsi" w:cstheme="minorHAnsi"/>
          <w:sz w:val="22"/>
          <w:szCs w:val="22"/>
        </w:rPr>
        <w:t xml:space="preserve"> offences, please consult: </w:t>
      </w:r>
    </w:p>
    <w:p w14:paraId="6038A5B9" w14:textId="783A8F95" w:rsidR="00C84EF8" w:rsidRPr="00C84EF8" w:rsidRDefault="00492801" w:rsidP="00F9760E">
      <w:pPr>
        <w:rPr>
          <w:rStyle w:val="Hyperlink"/>
          <w:color w:val="auto"/>
          <w:u w:val="none"/>
        </w:rPr>
      </w:pPr>
      <w:hyperlink r:id="rId15">
        <w:r w:rsidRPr="0008773C">
          <w:rPr>
            <w:rStyle w:val="Hyperlink"/>
            <w:rFonts w:eastAsiaTheme="majorEastAsia"/>
          </w:rPr>
          <w:t>www.direct.gov.uk/en/motoring/driverlicensing/endorsementsanddisqualifications/dg</w:t>
        </w:r>
      </w:hyperlink>
    </w:p>
    <w:p w14:paraId="66739039" w14:textId="77777777" w:rsidR="00492801" w:rsidRPr="00E159E8" w:rsidRDefault="00492801" w:rsidP="00F9760E">
      <w:pPr>
        <w:pStyle w:val="Heading2"/>
        <w:rPr>
          <w:u w:color="00A0AF"/>
        </w:rPr>
      </w:pPr>
      <w:bookmarkStart w:id="43" w:name="_Toc210830620"/>
      <w:r w:rsidRPr="00E159E8">
        <w:rPr>
          <w:u w:color="00A0AF"/>
        </w:rPr>
        <w:t xml:space="preserve">What happens if I have been convicted on an offence </w:t>
      </w:r>
      <w:proofErr w:type="gramStart"/>
      <w:r w:rsidRPr="00E159E8">
        <w:rPr>
          <w:u w:color="00A0AF"/>
        </w:rPr>
        <w:t>and also</w:t>
      </w:r>
      <w:proofErr w:type="gramEnd"/>
      <w:r w:rsidRPr="00E159E8">
        <w:rPr>
          <w:u w:color="00A0AF"/>
        </w:rPr>
        <w:t xml:space="preserve"> put on the Sex Offenders Register?</w:t>
      </w:r>
      <w:bookmarkEnd w:id="43"/>
      <w:r w:rsidRPr="00E159E8">
        <w:rPr>
          <w:u w:color="00A0AF"/>
        </w:rPr>
        <w:t xml:space="preserve"> </w:t>
      </w:r>
    </w:p>
    <w:p w14:paraId="51552A53" w14:textId="2A630A07" w:rsidR="00492801" w:rsidRPr="00492801" w:rsidRDefault="00492801" w:rsidP="00F9760E">
      <w:pPr>
        <w:rPr>
          <w:rFonts w:asciiTheme="minorHAnsi" w:hAnsiTheme="minorHAnsi" w:cstheme="minorHAnsi"/>
        </w:rPr>
      </w:pPr>
      <w:r w:rsidRPr="00492801">
        <w:rPr>
          <w:rFonts w:asciiTheme="minorHAnsi" w:hAnsiTheme="minorHAnsi" w:cstheme="minorHAnsi"/>
        </w:rPr>
        <w:t>The 1974 Act is concerned with the disclosure of convictions and alternatives to prosecution (</w:t>
      </w:r>
      <w:proofErr w:type="spellStart"/>
      <w:r w:rsidRPr="00492801">
        <w:rPr>
          <w:rFonts w:asciiTheme="minorHAnsi" w:hAnsiTheme="minorHAnsi" w:cstheme="minorHAnsi"/>
        </w:rPr>
        <w:t>AtPs</w:t>
      </w:r>
      <w:proofErr w:type="spellEnd"/>
      <w:r w:rsidRPr="00492801">
        <w:rPr>
          <w:rFonts w:asciiTheme="minorHAnsi" w:hAnsiTheme="minorHAnsi" w:cstheme="minorHAnsi"/>
        </w:rPr>
        <w:t xml:space="preserve">). It is not the way in which the risks posed by sex-offenders are managed in the community. </w:t>
      </w:r>
    </w:p>
    <w:p w14:paraId="4526EBCF" w14:textId="5683020C"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If a person commits a sexual offence, they may be subject to notification requirements under Part 2 of the Sexual Offences Act 2003. </w:t>
      </w:r>
    </w:p>
    <w:p w14:paraId="01313E7E"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5937168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However, notification requirements do not affect when a conviction becomes spent. A person may be subject to notification requirements in connection with a conviction despite that conviction being spent. </w:t>
      </w:r>
    </w:p>
    <w:p w14:paraId="3168201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02A32E7B" w14:textId="77777777"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Further details on the management of sex offenders can be found on the attached links to Police Scotland’s website. </w:t>
      </w:r>
    </w:p>
    <w:p w14:paraId="5E1443CF" w14:textId="77777777" w:rsidR="00F9760E" w:rsidRPr="00492801" w:rsidRDefault="00F9760E" w:rsidP="00F9760E">
      <w:pPr>
        <w:pStyle w:val="BodyText"/>
        <w:rPr>
          <w:rFonts w:asciiTheme="minorHAnsi" w:hAnsiTheme="minorHAnsi" w:cstheme="minorHAnsi"/>
          <w:sz w:val="22"/>
          <w:szCs w:val="22"/>
        </w:rPr>
      </w:pPr>
    </w:p>
    <w:bookmarkStart w:id="44" w:name="_Hlk194308338"/>
    <w:p w14:paraId="5A54BE2D" w14:textId="77777777" w:rsidR="00492801" w:rsidRPr="0008773C" w:rsidRDefault="00492801" w:rsidP="00F9760E">
      <w:pPr>
        <w:rPr>
          <w:rStyle w:val="Hyperlink"/>
          <w:rFonts w:eastAsiaTheme="majorEastAsia"/>
        </w:rPr>
      </w:pPr>
      <w:r w:rsidRPr="0008773C">
        <w:rPr>
          <w:rStyle w:val="Hyperlink"/>
          <w:rFonts w:eastAsiaTheme="majorEastAsia"/>
        </w:rPr>
        <w:fldChar w:fldCharType="begin"/>
      </w:r>
      <w:r w:rsidRPr="0008773C">
        <w:rPr>
          <w:rStyle w:val="Hyperlink"/>
          <w:rFonts w:eastAsiaTheme="majorEastAsia"/>
        </w:rPr>
        <w:instrText>HYPERLINK "https://www.scotland.police.uk/about-us/what-we-do/specialist-crime-division/sex-offender-policing-units/multi-agency-public-protection-arrangements-mappa/"</w:instrText>
      </w:r>
      <w:r w:rsidRPr="0008773C">
        <w:rPr>
          <w:rStyle w:val="Hyperlink"/>
          <w:rFonts w:eastAsiaTheme="majorEastAsia"/>
        </w:rPr>
      </w:r>
      <w:r w:rsidRPr="0008773C">
        <w:rPr>
          <w:rStyle w:val="Hyperlink"/>
          <w:rFonts w:eastAsiaTheme="majorEastAsia"/>
        </w:rPr>
        <w:fldChar w:fldCharType="separate"/>
      </w:r>
      <w:r w:rsidRPr="0008773C">
        <w:rPr>
          <w:rStyle w:val="Hyperlink"/>
          <w:rFonts w:eastAsiaTheme="majorEastAsia"/>
        </w:rPr>
        <w:t>Multi Agency Public Protection Arrangements (MAPPA) - Police Scotland</w:t>
      </w:r>
    </w:p>
    <w:p w14:paraId="00109799" w14:textId="77777777" w:rsidR="00492801" w:rsidRPr="0008773C" w:rsidRDefault="00492801" w:rsidP="00F9760E">
      <w:pPr>
        <w:rPr>
          <w:rStyle w:val="Hyperlink"/>
          <w:rFonts w:eastAsiaTheme="majorEastAsia"/>
        </w:rPr>
      </w:pPr>
      <w:r w:rsidRPr="0008773C">
        <w:rPr>
          <w:rStyle w:val="Hyperlink"/>
          <w:rFonts w:eastAsiaTheme="majorEastAsia"/>
        </w:rPr>
        <w:fldChar w:fldCharType="end"/>
      </w:r>
      <w:hyperlink r:id="rId16" w:history="1">
        <w:r w:rsidRPr="0008773C">
          <w:rPr>
            <w:rStyle w:val="Hyperlink"/>
            <w:rFonts w:eastAsiaTheme="majorEastAsia"/>
          </w:rPr>
          <w:t>Policing of Registered Sex Offenders - Police Scotland</w:t>
        </w:r>
      </w:hyperlink>
    </w:p>
    <w:p w14:paraId="3545CA2F" w14:textId="77777777" w:rsidR="00492801" w:rsidRPr="00E159E8" w:rsidRDefault="00492801" w:rsidP="00F9760E">
      <w:pPr>
        <w:pStyle w:val="Heading2"/>
        <w:rPr>
          <w:u w:color="00A0AF"/>
        </w:rPr>
      </w:pPr>
      <w:bookmarkStart w:id="45" w:name="_Toc50107658"/>
      <w:bookmarkStart w:id="46" w:name="_Toc210830621"/>
      <w:bookmarkEnd w:id="44"/>
      <w:r w:rsidRPr="00E159E8">
        <w:rPr>
          <w:u w:color="00A0AF"/>
        </w:rPr>
        <w:t>Children’s hearings</w:t>
      </w:r>
      <w:bookmarkEnd w:id="45"/>
      <w:bookmarkEnd w:id="46"/>
      <w:r w:rsidRPr="00E159E8">
        <w:rPr>
          <w:u w:color="00A0AF"/>
        </w:rPr>
        <w:t xml:space="preserve"> </w:t>
      </w:r>
    </w:p>
    <w:p w14:paraId="7402D247" w14:textId="3D7853AD"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Section 3 of the 1974 Act provides that, where a child is referred to a children's hearing on grounds that the child committed an offence, the acceptance or establishment (or deemed establishment) of that ground is a conviction for the purposes of the 1974 Act and the disposal by the hearing is a sentence. </w:t>
      </w:r>
    </w:p>
    <w:p w14:paraId="2B49EBE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Two different disposals are available to a children’s hearing. They are a discharge and a compulsory supervision order. </w:t>
      </w:r>
    </w:p>
    <w:p w14:paraId="4DEBA50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6425F805" w14:textId="77777777"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disclosure period for both a discharge and a compulsory supervision order is zero. This means they are spent immediately. </w:t>
      </w:r>
    </w:p>
    <w:p w14:paraId="4FDC002E" w14:textId="77777777" w:rsidR="00C84EF8" w:rsidRPr="00492801" w:rsidRDefault="00C84EF8" w:rsidP="00F9760E">
      <w:pPr>
        <w:pStyle w:val="BodyText"/>
        <w:rPr>
          <w:rFonts w:asciiTheme="minorHAnsi" w:hAnsiTheme="minorHAnsi" w:cstheme="minorHAnsi"/>
          <w:sz w:val="22"/>
          <w:szCs w:val="22"/>
        </w:rPr>
      </w:pPr>
    </w:p>
    <w:tbl>
      <w:tblPr>
        <w:tblW w:w="8927" w:type="dxa"/>
        <w:tblInd w:w="-6"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CellMar>
          <w:top w:w="15" w:type="dxa"/>
          <w:left w:w="111" w:type="dxa"/>
          <w:right w:w="115" w:type="dxa"/>
        </w:tblCellMar>
        <w:tblLook w:val="04A0" w:firstRow="1" w:lastRow="0" w:firstColumn="1" w:lastColumn="0" w:noHBand="0" w:noVBand="1"/>
      </w:tblPr>
      <w:tblGrid>
        <w:gridCol w:w="3115"/>
        <w:gridCol w:w="2835"/>
        <w:gridCol w:w="2977"/>
      </w:tblGrid>
      <w:tr w:rsidR="00492801" w:rsidRPr="00BE029C" w14:paraId="59581411" w14:textId="77777777" w:rsidTr="00CE3DC1">
        <w:trPr>
          <w:trHeight w:val="269"/>
        </w:trPr>
        <w:tc>
          <w:tcPr>
            <w:tcW w:w="8927" w:type="dxa"/>
            <w:gridSpan w:val="3"/>
            <w:shd w:val="clear" w:color="auto" w:fill="D2EAED"/>
          </w:tcPr>
          <w:p w14:paraId="2785F6C1" w14:textId="4C2EDFE6" w:rsidR="00492801" w:rsidRPr="00492801" w:rsidRDefault="00492801" w:rsidP="00F9760E">
            <w:pPr>
              <w:pStyle w:val="BodyText"/>
              <w:rPr>
                <w:rFonts w:asciiTheme="minorHAnsi" w:hAnsiTheme="minorHAnsi" w:cstheme="minorHAnsi"/>
                <w:b/>
                <w:bCs/>
              </w:rPr>
            </w:pPr>
            <w:r w:rsidRPr="00BE029C">
              <w:t xml:space="preserve"> </w:t>
            </w:r>
            <w:r w:rsidRPr="00492801">
              <w:rPr>
                <w:rFonts w:asciiTheme="minorHAnsi" w:hAnsiTheme="minorHAnsi" w:cstheme="minorHAnsi"/>
                <w:b/>
                <w:bCs/>
              </w:rPr>
              <w:t xml:space="preserve">Children’s Hearings </w:t>
            </w:r>
          </w:p>
        </w:tc>
      </w:tr>
      <w:tr w:rsidR="00492801" w:rsidRPr="00BE029C" w14:paraId="630E7AAC" w14:textId="77777777" w:rsidTr="00CE3DC1">
        <w:trPr>
          <w:trHeight w:val="530"/>
        </w:trPr>
        <w:tc>
          <w:tcPr>
            <w:tcW w:w="3115" w:type="dxa"/>
            <w:shd w:val="clear" w:color="auto" w:fill="D2EAED"/>
          </w:tcPr>
          <w:p w14:paraId="2306B4BB"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Disposal </w:t>
            </w:r>
          </w:p>
        </w:tc>
        <w:tc>
          <w:tcPr>
            <w:tcW w:w="2835" w:type="dxa"/>
            <w:shd w:val="clear" w:color="auto" w:fill="D2EAED"/>
          </w:tcPr>
          <w:p w14:paraId="53503AA1"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18 or over on date of conviction </w:t>
            </w:r>
          </w:p>
        </w:tc>
        <w:tc>
          <w:tcPr>
            <w:tcW w:w="2977" w:type="dxa"/>
            <w:shd w:val="clear" w:color="auto" w:fill="D2EAED"/>
          </w:tcPr>
          <w:p w14:paraId="47E62461"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Under 18 on date of conviction </w:t>
            </w:r>
          </w:p>
        </w:tc>
      </w:tr>
      <w:tr w:rsidR="00492801" w:rsidRPr="00BE029C" w14:paraId="5BB4F3BD" w14:textId="77777777" w:rsidTr="00CE3DC1">
        <w:trPr>
          <w:trHeight w:val="271"/>
        </w:trPr>
        <w:tc>
          <w:tcPr>
            <w:tcW w:w="3115" w:type="dxa"/>
          </w:tcPr>
          <w:p w14:paraId="3D8505B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Discharge </w:t>
            </w:r>
          </w:p>
        </w:tc>
        <w:tc>
          <w:tcPr>
            <w:tcW w:w="2835" w:type="dxa"/>
          </w:tcPr>
          <w:p w14:paraId="3339AA5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N/A</w:t>
            </w:r>
          </w:p>
        </w:tc>
        <w:tc>
          <w:tcPr>
            <w:tcW w:w="2977" w:type="dxa"/>
          </w:tcPr>
          <w:p w14:paraId="464838B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Zero</w:t>
            </w:r>
          </w:p>
        </w:tc>
      </w:tr>
      <w:tr w:rsidR="00492801" w:rsidRPr="00BE029C" w14:paraId="51FB9E4C" w14:textId="77777777" w:rsidTr="00CE3DC1">
        <w:trPr>
          <w:trHeight w:val="542"/>
        </w:trPr>
        <w:tc>
          <w:tcPr>
            <w:tcW w:w="3115" w:type="dxa"/>
          </w:tcPr>
          <w:p w14:paraId="47F76E0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Compulsory supervision order </w:t>
            </w:r>
          </w:p>
        </w:tc>
        <w:tc>
          <w:tcPr>
            <w:tcW w:w="2835" w:type="dxa"/>
          </w:tcPr>
          <w:p w14:paraId="7A44F09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N/A</w:t>
            </w:r>
          </w:p>
        </w:tc>
        <w:tc>
          <w:tcPr>
            <w:tcW w:w="2977" w:type="dxa"/>
          </w:tcPr>
          <w:p w14:paraId="41CF8A5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Zero</w:t>
            </w:r>
          </w:p>
        </w:tc>
      </w:tr>
    </w:tbl>
    <w:p w14:paraId="3CF4B043" w14:textId="030D222B" w:rsidR="00492801" w:rsidRPr="00BE029C" w:rsidRDefault="00492801" w:rsidP="00F9760E">
      <w:pPr>
        <w:rPr>
          <w:rFonts w:cs="Arial"/>
        </w:rPr>
      </w:pPr>
    </w:p>
    <w:p w14:paraId="296A8479" w14:textId="29E472BC" w:rsidR="00492801" w:rsidRPr="00BE029C" w:rsidRDefault="00492801" w:rsidP="00F9760E">
      <w:pPr>
        <w:rPr>
          <w:rFonts w:cs="Arial"/>
        </w:rPr>
      </w:pPr>
      <w:bookmarkStart w:id="47" w:name="_Toc50107659"/>
      <w:r w:rsidRPr="00966D31">
        <w:t>Alternatives to Prosecution (</w:t>
      </w:r>
      <w:proofErr w:type="spellStart"/>
      <w:r w:rsidRPr="00966D31">
        <w:t>AtP</w:t>
      </w:r>
      <w:proofErr w:type="spellEnd"/>
      <w:r w:rsidRPr="00966D31">
        <w:t>)</w:t>
      </w:r>
      <w:bookmarkEnd w:id="47"/>
      <w:r w:rsidRPr="00966D31">
        <w:t xml:space="preserve"> </w:t>
      </w:r>
      <w:r w:rsidRPr="00BE029C">
        <w:rPr>
          <w:rFonts w:cs="Arial"/>
        </w:rPr>
        <w:t xml:space="preserve"> </w:t>
      </w:r>
    </w:p>
    <w:tbl>
      <w:tblPr>
        <w:tblW w:w="8927" w:type="dxa"/>
        <w:tblInd w:w="-6"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CellMar>
          <w:top w:w="13" w:type="dxa"/>
          <w:left w:w="0" w:type="dxa"/>
          <w:right w:w="115" w:type="dxa"/>
        </w:tblCellMar>
        <w:tblLook w:val="04A0" w:firstRow="1" w:lastRow="0" w:firstColumn="1" w:lastColumn="0" w:noHBand="0" w:noVBand="1"/>
      </w:tblPr>
      <w:tblGrid>
        <w:gridCol w:w="3115"/>
        <w:gridCol w:w="2835"/>
        <w:gridCol w:w="2977"/>
      </w:tblGrid>
      <w:tr w:rsidR="00492801" w:rsidRPr="00BE029C" w14:paraId="2F20E0AF" w14:textId="77777777" w:rsidTr="00CE3DC1">
        <w:trPr>
          <w:trHeight w:val="272"/>
        </w:trPr>
        <w:tc>
          <w:tcPr>
            <w:tcW w:w="8927" w:type="dxa"/>
            <w:gridSpan w:val="3"/>
            <w:shd w:val="clear" w:color="auto" w:fill="D2EAED"/>
          </w:tcPr>
          <w:p w14:paraId="7668D784"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Alternatives to Prosecution</w:t>
            </w:r>
          </w:p>
        </w:tc>
      </w:tr>
      <w:tr w:rsidR="00492801" w:rsidRPr="00BE029C" w14:paraId="3A6FB795" w14:textId="77777777" w:rsidTr="00CE3DC1">
        <w:trPr>
          <w:trHeight w:val="274"/>
        </w:trPr>
        <w:tc>
          <w:tcPr>
            <w:tcW w:w="3115" w:type="dxa"/>
          </w:tcPr>
          <w:p w14:paraId="1B586BA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 xml:space="preserve">Category 1 </w:t>
            </w:r>
            <w:proofErr w:type="spellStart"/>
            <w:r w:rsidRPr="00492801">
              <w:rPr>
                <w:rFonts w:asciiTheme="minorHAnsi" w:hAnsiTheme="minorHAnsi" w:cstheme="minorHAnsi"/>
                <w:sz w:val="22"/>
                <w:szCs w:val="22"/>
              </w:rPr>
              <w:t>AtPs</w:t>
            </w:r>
            <w:proofErr w:type="spellEnd"/>
            <w:r w:rsidRPr="00492801">
              <w:rPr>
                <w:rFonts w:asciiTheme="minorHAnsi" w:hAnsiTheme="minorHAnsi" w:cstheme="minorHAnsi"/>
                <w:sz w:val="22"/>
                <w:szCs w:val="22"/>
              </w:rPr>
              <w:t xml:space="preserve"> </w:t>
            </w:r>
          </w:p>
        </w:tc>
        <w:tc>
          <w:tcPr>
            <w:tcW w:w="2835" w:type="dxa"/>
          </w:tcPr>
          <w:p w14:paraId="2A2588A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Zero</w:t>
            </w:r>
          </w:p>
        </w:tc>
        <w:tc>
          <w:tcPr>
            <w:tcW w:w="2977" w:type="dxa"/>
          </w:tcPr>
          <w:p w14:paraId="7CF7687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Zero</w:t>
            </w:r>
          </w:p>
        </w:tc>
      </w:tr>
      <w:tr w:rsidR="00492801" w:rsidRPr="00BE029C" w14:paraId="1476DAD8" w14:textId="77777777" w:rsidTr="00CE3DC1">
        <w:trPr>
          <w:trHeight w:val="272"/>
        </w:trPr>
        <w:tc>
          <w:tcPr>
            <w:tcW w:w="3115" w:type="dxa"/>
          </w:tcPr>
          <w:p w14:paraId="6AE2AFD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Category 2 </w:t>
            </w:r>
            <w:proofErr w:type="spellStart"/>
            <w:r w:rsidRPr="00492801">
              <w:rPr>
                <w:rFonts w:asciiTheme="minorHAnsi" w:hAnsiTheme="minorHAnsi" w:cstheme="minorHAnsi"/>
                <w:sz w:val="22"/>
                <w:szCs w:val="22"/>
              </w:rPr>
              <w:t>AtPs</w:t>
            </w:r>
            <w:proofErr w:type="spellEnd"/>
            <w:r w:rsidRPr="00492801">
              <w:rPr>
                <w:rFonts w:asciiTheme="minorHAnsi" w:hAnsiTheme="minorHAnsi" w:cstheme="minorHAnsi"/>
                <w:sz w:val="22"/>
                <w:szCs w:val="22"/>
              </w:rPr>
              <w:t xml:space="preserve"> </w:t>
            </w:r>
          </w:p>
        </w:tc>
        <w:tc>
          <w:tcPr>
            <w:tcW w:w="2835" w:type="dxa"/>
          </w:tcPr>
          <w:p w14:paraId="158177D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months</w:t>
            </w:r>
          </w:p>
        </w:tc>
        <w:tc>
          <w:tcPr>
            <w:tcW w:w="2977" w:type="dxa"/>
          </w:tcPr>
          <w:p w14:paraId="22E05DA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months</w:t>
            </w:r>
          </w:p>
        </w:tc>
      </w:tr>
    </w:tbl>
    <w:p w14:paraId="1567E85A" w14:textId="77777777" w:rsidR="00F9760E" w:rsidRDefault="00F9760E" w:rsidP="00F9760E">
      <w:pPr>
        <w:rPr>
          <w:rFonts w:cs="Arial"/>
        </w:rPr>
      </w:pPr>
    </w:p>
    <w:p w14:paraId="76CDC569" w14:textId="75E9E6C1" w:rsidR="00492801" w:rsidRPr="00F9760E" w:rsidRDefault="00492801" w:rsidP="00F9760E">
      <w:pPr>
        <w:rPr>
          <w:rFonts w:cs="Arial"/>
        </w:rPr>
      </w:pPr>
      <w:proofErr w:type="spellStart"/>
      <w:r w:rsidRPr="00492801">
        <w:rPr>
          <w:rFonts w:asciiTheme="minorHAnsi" w:hAnsiTheme="minorHAnsi" w:cstheme="minorHAnsi"/>
        </w:rPr>
        <w:t>AtPs</w:t>
      </w:r>
      <w:proofErr w:type="spellEnd"/>
      <w:r w:rsidRPr="00492801">
        <w:rPr>
          <w:rFonts w:asciiTheme="minorHAnsi" w:hAnsiTheme="minorHAnsi" w:cstheme="minorHAnsi"/>
        </w:rPr>
        <w:t xml:space="preserve"> are disposals which are primarily available to Scottish police and Scottish prosecutors to deal with criminal conduct other than by way of prosecution before a criminal court. </w:t>
      </w:r>
    </w:p>
    <w:p w14:paraId="4F1B3C7D" w14:textId="77777777" w:rsidR="00492801" w:rsidRPr="00F9760E" w:rsidRDefault="00492801" w:rsidP="00F9760E">
      <w:pPr>
        <w:pStyle w:val="BodyText"/>
        <w:rPr>
          <w:rFonts w:asciiTheme="minorHAnsi" w:hAnsiTheme="minorHAnsi" w:cstheme="minorHAnsi"/>
          <w:color w:val="auto"/>
          <w:sz w:val="22"/>
          <w:szCs w:val="22"/>
        </w:rPr>
      </w:pPr>
      <w:proofErr w:type="spellStart"/>
      <w:r w:rsidRPr="00F9760E">
        <w:rPr>
          <w:rFonts w:asciiTheme="minorHAnsi" w:hAnsiTheme="minorHAnsi" w:cstheme="minorHAnsi"/>
          <w:color w:val="auto"/>
          <w:sz w:val="22"/>
          <w:szCs w:val="22"/>
        </w:rPr>
        <w:t>AtPs</w:t>
      </w:r>
      <w:proofErr w:type="spellEnd"/>
      <w:r w:rsidRPr="00F9760E">
        <w:rPr>
          <w:rFonts w:asciiTheme="minorHAnsi" w:hAnsiTheme="minorHAnsi" w:cstheme="minorHAnsi"/>
          <w:color w:val="auto"/>
          <w:sz w:val="22"/>
          <w:szCs w:val="22"/>
        </w:rPr>
        <w:t xml:space="preserve"> broadly fall into two categories and can be divided into “Category 1” and “Category 2” </w:t>
      </w:r>
      <w:proofErr w:type="spellStart"/>
      <w:r w:rsidRPr="00F9760E">
        <w:rPr>
          <w:rFonts w:asciiTheme="minorHAnsi" w:hAnsiTheme="minorHAnsi" w:cstheme="minorHAnsi"/>
          <w:color w:val="auto"/>
          <w:sz w:val="22"/>
          <w:szCs w:val="22"/>
        </w:rPr>
        <w:t>AtPs</w:t>
      </w:r>
      <w:proofErr w:type="spellEnd"/>
      <w:r w:rsidRPr="00F9760E">
        <w:rPr>
          <w:rFonts w:asciiTheme="minorHAnsi" w:hAnsiTheme="minorHAnsi" w:cstheme="minorHAnsi"/>
          <w:color w:val="auto"/>
          <w:sz w:val="22"/>
          <w:szCs w:val="22"/>
        </w:rPr>
        <w:t xml:space="preserve">. “Category 1” </w:t>
      </w:r>
      <w:proofErr w:type="spellStart"/>
      <w:r w:rsidRPr="00F9760E">
        <w:rPr>
          <w:rFonts w:asciiTheme="minorHAnsi" w:hAnsiTheme="minorHAnsi" w:cstheme="minorHAnsi"/>
          <w:color w:val="auto"/>
          <w:sz w:val="22"/>
          <w:szCs w:val="22"/>
        </w:rPr>
        <w:t>AtPs</w:t>
      </w:r>
      <w:proofErr w:type="spellEnd"/>
      <w:r w:rsidRPr="00F9760E">
        <w:rPr>
          <w:rFonts w:asciiTheme="minorHAnsi" w:hAnsiTheme="minorHAnsi" w:cstheme="minorHAnsi"/>
          <w:color w:val="auto"/>
          <w:sz w:val="22"/>
          <w:szCs w:val="22"/>
        </w:rPr>
        <w:t xml:space="preserve"> which become spent immediately and so have no disclosure period are:</w:t>
      </w:r>
    </w:p>
    <w:p w14:paraId="20E8AB19" w14:textId="77777777" w:rsidR="00492801" w:rsidRPr="00F9760E" w:rsidRDefault="00492801" w:rsidP="00F9760E">
      <w:pPr>
        <w:pStyle w:val="BodyText"/>
        <w:numPr>
          <w:ilvl w:val="0"/>
          <w:numId w:val="25"/>
        </w:numPr>
        <w:rPr>
          <w:rFonts w:asciiTheme="minorHAnsi" w:hAnsiTheme="minorHAnsi" w:cstheme="minorHAnsi"/>
          <w:color w:val="auto"/>
          <w:sz w:val="22"/>
          <w:szCs w:val="22"/>
        </w:rPr>
      </w:pPr>
      <w:r w:rsidRPr="00F9760E">
        <w:rPr>
          <w:rFonts w:asciiTheme="minorHAnsi" w:hAnsiTheme="minorHAnsi" w:cstheme="minorHAnsi"/>
          <w:color w:val="auto"/>
          <w:sz w:val="22"/>
          <w:szCs w:val="22"/>
        </w:rPr>
        <w:t>warning given by a constable</w:t>
      </w:r>
    </w:p>
    <w:p w14:paraId="18F89C80" w14:textId="77777777" w:rsidR="00492801" w:rsidRPr="00F9760E" w:rsidRDefault="00492801" w:rsidP="00F9760E">
      <w:pPr>
        <w:pStyle w:val="BodyText"/>
        <w:numPr>
          <w:ilvl w:val="0"/>
          <w:numId w:val="25"/>
        </w:numPr>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warning given by a procurator fiscal and </w:t>
      </w:r>
    </w:p>
    <w:p w14:paraId="149899BE" w14:textId="77777777" w:rsidR="00492801" w:rsidRPr="00F9760E" w:rsidRDefault="00492801" w:rsidP="00F9760E">
      <w:pPr>
        <w:pStyle w:val="BodyText"/>
        <w:numPr>
          <w:ilvl w:val="0"/>
          <w:numId w:val="25"/>
        </w:numPr>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fixed penalty notices given under section 129 of the Antisocial Behaviour (Scotland) Act 2004. </w:t>
      </w:r>
    </w:p>
    <w:p w14:paraId="3D4ECD30" w14:textId="77777777" w:rsidR="00492801" w:rsidRPr="00F9760E" w:rsidRDefault="00492801" w:rsidP="00F9760E">
      <w:pPr>
        <w:pStyle w:val="BodyText"/>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 </w:t>
      </w:r>
    </w:p>
    <w:p w14:paraId="13228900" w14:textId="77777777" w:rsidR="00492801" w:rsidRPr="00F9760E" w:rsidRDefault="00492801" w:rsidP="00F9760E">
      <w:pPr>
        <w:pStyle w:val="BodyText"/>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“Category 2” </w:t>
      </w:r>
      <w:proofErr w:type="spellStart"/>
      <w:r w:rsidRPr="00F9760E">
        <w:rPr>
          <w:rFonts w:asciiTheme="minorHAnsi" w:hAnsiTheme="minorHAnsi" w:cstheme="minorHAnsi"/>
          <w:color w:val="auto"/>
          <w:sz w:val="22"/>
          <w:szCs w:val="22"/>
        </w:rPr>
        <w:t>AtPs</w:t>
      </w:r>
      <w:proofErr w:type="spellEnd"/>
      <w:r w:rsidRPr="00F9760E">
        <w:rPr>
          <w:rFonts w:asciiTheme="minorHAnsi" w:hAnsiTheme="minorHAnsi" w:cstheme="minorHAnsi"/>
          <w:color w:val="auto"/>
          <w:sz w:val="22"/>
          <w:szCs w:val="22"/>
        </w:rPr>
        <w:t xml:space="preserve"> which become spent three months after the day on which given (and so have a disclosure period of three months) are other types of non-</w:t>
      </w:r>
      <w:proofErr w:type="gramStart"/>
      <w:r w:rsidRPr="00F9760E">
        <w:rPr>
          <w:rFonts w:asciiTheme="minorHAnsi" w:hAnsiTheme="minorHAnsi" w:cstheme="minorHAnsi"/>
          <w:color w:val="auto"/>
          <w:sz w:val="22"/>
          <w:szCs w:val="22"/>
        </w:rPr>
        <w:t>court based</w:t>
      </w:r>
      <w:proofErr w:type="gramEnd"/>
      <w:r w:rsidRPr="00F9760E">
        <w:rPr>
          <w:rFonts w:asciiTheme="minorHAnsi" w:hAnsiTheme="minorHAnsi" w:cstheme="minorHAnsi"/>
          <w:color w:val="auto"/>
          <w:sz w:val="22"/>
          <w:szCs w:val="22"/>
        </w:rPr>
        <w:t xml:space="preserve"> disposals available to the police and prosecutors. They are: </w:t>
      </w:r>
    </w:p>
    <w:p w14:paraId="0EE3E2BC" w14:textId="1A0CCE7E" w:rsidR="00492801" w:rsidRPr="00F9760E" w:rsidRDefault="00492801" w:rsidP="00F9760E">
      <w:pPr>
        <w:pStyle w:val="BodyText"/>
        <w:numPr>
          <w:ilvl w:val="0"/>
          <w:numId w:val="26"/>
        </w:numPr>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a conditional offer issued in respect of the offence under section 302 of the Criminal Procedure (Scotland) Act 1995, </w:t>
      </w:r>
    </w:p>
    <w:p w14:paraId="577E05C3" w14:textId="77777777" w:rsidR="00492801" w:rsidRPr="00F9760E" w:rsidRDefault="00492801" w:rsidP="00F9760E">
      <w:pPr>
        <w:pStyle w:val="BodyText"/>
        <w:numPr>
          <w:ilvl w:val="0"/>
          <w:numId w:val="26"/>
        </w:numPr>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a compensation offer issued in respect of the offence under section 302A of the 1995 Act, </w:t>
      </w:r>
    </w:p>
    <w:p w14:paraId="18AFDDEA" w14:textId="77777777" w:rsidR="00492801" w:rsidRPr="00F9760E" w:rsidRDefault="00492801" w:rsidP="00F9760E">
      <w:pPr>
        <w:pStyle w:val="BodyText"/>
        <w:numPr>
          <w:ilvl w:val="0"/>
          <w:numId w:val="26"/>
        </w:numPr>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a work order made against the person in respect of the offence under section 303ZA of the 1995 Act, </w:t>
      </w:r>
    </w:p>
    <w:p w14:paraId="2DE105D8" w14:textId="77777777" w:rsidR="00492801" w:rsidRPr="00F9760E" w:rsidRDefault="00492801" w:rsidP="00F9760E">
      <w:pPr>
        <w:pStyle w:val="BodyText"/>
        <w:numPr>
          <w:ilvl w:val="0"/>
          <w:numId w:val="26"/>
        </w:numPr>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has, under subsection (5) of section 20A of the Nature Conservation (Scotland) Act 2004 (asp 6), given notice of intention to comply with a restoration notice given under subsection (4) of that section, and </w:t>
      </w:r>
    </w:p>
    <w:p w14:paraId="2CA9ECE9" w14:textId="77777777" w:rsidR="00492801" w:rsidRPr="00F9760E" w:rsidRDefault="00492801" w:rsidP="00F9760E">
      <w:pPr>
        <w:pStyle w:val="BodyText"/>
        <w:numPr>
          <w:ilvl w:val="0"/>
          <w:numId w:val="26"/>
        </w:numPr>
        <w:rPr>
          <w:rFonts w:asciiTheme="minorHAnsi" w:hAnsiTheme="minorHAnsi" w:cstheme="minorHAnsi"/>
          <w:color w:val="auto"/>
          <w:sz w:val="22"/>
          <w:szCs w:val="22"/>
        </w:rPr>
      </w:pPr>
      <w:r w:rsidRPr="00F9760E">
        <w:rPr>
          <w:rFonts w:asciiTheme="minorHAnsi" w:hAnsiTheme="minorHAnsi" w:cstheme="minorHAnsi"/>
          <w:color w:val="auto"/>
          <w:sz w:val="22"/>
          <w:szCs w:val="22"/>
        </w:rPr>
        <w:t xml:space="preserve">has accepted an offer made by a procurator fiscal in respect of the offence to undertake an activity or treatment or to receive services or do any other thing as an alternative to prosecution. </w:t>
      </w:r>
    </w:p>
    <w:p w14:paraId="0DF27E64" w14:textId="77777777" w:rsidR="00492801" w:rsidRPr="00492801" w:rsidRDefault="00492801" w:rsidP="00F9760E">
      <w:pPr>
        <w:pStyle w:val="BodyText"/>
        <w:rPr>
          <w:rFonts w:asciiTheme="minorHAnsi" w:hAnsiTheme="minorHAnsi" w:cstheme="minorHAnsi"/>
          <w:sz w:val="22"/>
          <w:szCs w:val="22"/>
        </w:rPr>
      </w:pPr>
    </w:p>
    <w:p w14:paraId="2AE76A5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Therefore, depending on the type of the </w:t>
      </w:r>
      <w:proofErr w:type="spellStart"/>
      <w:r w:rsidRPr="00492801">
        <w:rPr>
          <w:rFonts w:asciiTheme="minorHAnsi" w:hAnsiTheme="minorHAnsi" w:cstheme="minorHAnsi"/>
          <w:sz w:val="22"/>
          <w:szCs w:val="22"/>
        </w:rPr>
        <w:t>AtP</w:t>
      </w:r>
      <w:proofErr w:type="spellEnd"/>
      <w:r w:rsidRPr="00492801">
        <w:rPr>
          <w:rFonts w:asciiTheme="minorHAnsi" w:hAnsiTheme="minorHAnsi" w:cstheme="minorHAnsi"/>
          <w:sz w:val="22"/>
          <w:szCs w:val="22"/>
        </w:rPr>
        <w:t xml:space="preserve">, the 1974 Act provides that an </w:t>
      </w:r>
      <w:proofErr w:type="spellStart"/>
      <w:r w:rsidRPr="00492801">
        <w:rPr>
          <w:rFonts w:asciiTheme="minorHAnsi" w:hAnsiTheme="minorHAnsi" w:cstheme="minorHAnsi"/>
          <w:sz w:val="22"/>
          <w:szCs w:val="22"/>
        </w:rPr>
        <w:t>AtP</w:t>
      </w:r>
      <w:proofErr w:type="spellEnd"/>
      <w:r w:rsidRPr="00492801">
        <w:rPr>
          <w:rFonts w:asciiTheme="minorHAnsi" w:hAnsiTheme="minorHAnsi" w:cstheme="minorHAnsi"/>
          <w:sz w:val="22"/>
          <w:szCs w:val="22"/>
        </w:rPr>
        <w:t xml:space="preserve"> either becomes spent immediately or 3 months after the </w:t>
      </w:r>
      <w:proofErr w:type="spellStart"/>
      <w:r w:rsidRPr="00492801">
        <w:rPr>
          <w:rFonts w:asciiTheme="minorHAnsi" w:hAnsiTheme="minorHAnsi" w:cstheme="minorHAnsi"/>
          <w:sz w:val="22"/>
          <w:szCs w:val="22"/>
        </w:rPr>
        <w:t>AtP</w:t>
      </w:r>
      <w:proofErr w:type="spellEnd"/>
      <w:r w:rsidRPr="00492801">
        <w:rPr>
          <w:rFonts w:asciiTheme="minorHAnsi" w:hAnsiTheme="minorHAnsi" w:cstheme="minorHAnsi"/>
          <w:sz w:val="22"/>
          <w:szCs w:val="22"/>
        </w:rPr>
        <w:t xml:space="preserve"> is given. </w:t>
      </w:r>
    </w:p>
    <w:p w14:paraId="0AE7654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6A25D85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Please note</w:t>
      </w:r>
      <w:r w:rsidRPr="00492801">
        <w:rPr>
          <w:rFonts w:asciiTheme="minorHAnsi" w:eastAsia="Arial" w:hAnsiTheme="minorHAnsi" w:cstheme="minorHAnsi"/>
          <w:sz w:val="22"/>
          <w:szCs w:val="22"/>
        </w:rPr>
        <w:t>:</w:t>
      </w:r>
      <w:r w:rsidRPr="00492801">
        <w:rPr>
          <w:rFonts w:asciiTheme="minorHAnsi" w:hAnsiTheme="minorHAnsi" w:cstheme="minorHAnsi"/>
          <w:sz w:val="22"/>
          <w:szCs w:val="22"/>
        </w:rPr>
        <w:t xml:space="preserve"> Anything corresponding to a warning, offer, order or notice given </w:t>
      </w:r>
      <w:proofErr w:type="gramStart"/>
      <w:r w:rsidRPr="00492801">
        <w:rPr>
          <w:rFonts w:asciiTheme="minorHAnsi" w:hAnsiTheme="minorHAnsi" w:cstheme="minorHAnsi"/>
          <w:sz w:val="22"/>
          <w:szCs w:val="22"/>
        </w:rPr>
        <w:t>as a result of</w:t>
      </w:r>
      <w:proofErr w:type="gramEnd"/>
      <w:r w:rsidRPr="00492801">
        <w:rPr>
          <w:rFonts w:asciiTheme="minorHAnsi" w:hAnsiTheme="minorHAnsi" w:cstheme="minorHAnsi"/>
          <w:sz w:val="22"/>
          <w:szCs w:val="22"/>
        </w:rPr>
        <w:t xml:space="preserve"> an offence committed under the law of a country or territory outside Scotland will be treated in the same manner as an equivalent </w:t>
      </w:r>
      <w:proofErr w:type="spellStart"/>
      <w:r w:rsidRPr="00492801">
        <w:rPr>
          <w:rFonts w:asciiTheme="minorHAnsi" w:hAnsiTheme="minorHAnsi" w:cstheme="minorHAnsi"/>
          <w:sz w:val="22"/>
          <w:szCs w:val="22"/>
        </w:rPr>
        <w:t>AtP</w:t>
      </w:r>
      <w:proofErr w:type="spellEnd"/>
      <w:r w:rsidRPr="00492801">
        <w:rPr>
          <w:rFonts w:asciiTheme="minorHAnsi" w:hAnsiTheme="minorHAnsi" w:cstheme="minorHAnsi"/>
          <w:sz w:val="22"/>
          <w:szCs w:val="22"/>
        </w:rPr>
        <w:t xml:space="preserve"> given in Scotland. </w:t>
      </w:r>
    </w:p>
    <w:p w14:paraId="48E9899A" w14:textId="77777777" w:rsidR="00492801" w:rsidRPr="00BE029C" w:rsidRDefault="00492801" w:rsidP="00F9760E">
      <w:pPr>
        <w:rPr>
          <w:rFonts w:cs="Arial"/>
        </w:rPr>
      </w:pPr>
      <w:r w:rsidRPr="00BE029C">
        <w:rPr>
          <w:rFonts w:cs="Arial"/>
        </w:rPr>
        <w:t xml:space="preserve"> </w:t>
      </w:r>
    </w:p>
    <w:p w14:paraId="4250A66C" w14:textId="77777777"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63D56747" wp14:editId="0CE7EF74">
                <wp:extent cx="5731510" cy="641350"/>
                <wp:effectExtent l="0" t="0" r="2540" b="6350"/>
                <wp:docPr id="1302467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41350"/>
                        </a:xfrm>
                        <a:prstGeom prst="rect">
                          <a:avLst/>
                        </a:prstGeom>
                        <a:solidFill>
                          <a:srgbClr val="D2EAED"/>
                        </a:solidFill>
                        <a:ln w="3175">
                          <a:noFill/>
                          <a:miter lim="800000"/>
                          <a:headEnd/>
                          <a:tailEnd/>
                        </a:ln>
                      </wps:spPr>
                      <wps:txbx>
                        <w:txbxContent>
                          <w:p w14:paraId="58758D42"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30B9073A"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person commits a minor offence and given a warning by a police constable. This is spent </w:t>
                            </w:r>
                            <w:r w:rsidRPr="00F9760E">
                              <w:rPr>
                                <w:rFonts w:asciiTheme="minorHAnsi" w:hAnsiTheme="minorHAnsi" w:cstheme="minorHAnsi"/>
                                <w:sz w:val="22"/>
                                <w:szCs w:val="22"/>
                              </w:rPr>
                              <w:t xml:space="preserve">immediately and the person is not required to disclose it. </w:t>
                            </w:r>
                          </w:p>
                          <w:p w14:paraId="45570546"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 w14:anchorId="63D56747" id="_x0000_s1032" type="#_x0000_t202" style="width:451.3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nc7FAIAAP0DAAAOAAAAZHJzL2Uyb0RvYy54bWysU9tu2zAMfR+wfxD0vjjOpe2MOEWWpMOA&#10;7gJ0+wBZlmNhsqhRSuzs60cpaRp0b8P8IJAmeUQeHi3uh86wg0KvwZY8H405U1ZCre2u5D++P7y7&#10;48wHYWthwKqSH5Xn98u3bxa9K9QEWjC1QkYg1he9K3kbgiuyzMtWdcKPwClLwQawE4Fc3GU1ip7Q&#10;O5NNxuObrAesHYJU3tPfzSnIlwm/aZQMX5vGq8BMyam3kE5MZxXPbLkQxQ6Fa7U8tyH+oYtOaEuX&#10;XqA2Igi2R/0XVKclgocmjCR0GTSNlirNQNPk41fTPLXCqTQLkePdhSb//2Dll8OT+4YsDB9goAWm&#10;Ibx7BPnTMwvrVtidWiFC3ypR08V5pCzrnS/OpZFqX/gIUvWfoaYli32ABDQ02EVWaE5G6LSA44V0&#10;NQQm6ef8dprPcwpJit3M8uk8bSUTxXO1Qx8+KuhYNEqOtNSELg6PPsRuRPGcEi/zYHT9oI1JDu6q&#10;tUF2ECSAzWS72m7SAK/SjGV9yaf57TwhW4j1SRudDiRQo7uS343jd5JMZGNr65QShDYnmzox9kxP&#10;ZOTETRiqgemapou1ka0K6iPxhXDSI70fMlrA35z1pMWS+197gYoz88kS5+/z2SyKNzmz+e2EHLyO&#10;VNcRYSVBlTxwdjLXIQk+0mFhRbtpdKLtpZNzy6SxxOb5PUQRX/sp6+XVLv8AAAD//wMAUEsDBBQA&#10;BgAIAAAAIQA37+Md2QAAAAUBAAAPAAAAZHJzL2Rvd25yZXYueG1sTI/BTsMwEETvSPyDtZW4UbtF&#10;KhDiVBAJjpWalrsbb+Mo8TqKnTb8PQsXuIy0mtHM23w7+15ccIxtIA2rpQKBVAfbUqPheHi/fwIR&#10;kyFr+kCo4QsjbIvbm9xkNlxpj5cqNYJLKGZGg0tpyKSMtUNv4jIMSOydw+hN4nNspB3Nlct9L9dK&#10;baQ3LfGCMwOWDuuumryGaV8+7uRH1VWfvSt3zUN66w5W67vF/PoCIuGc/sLwg8/oUDDTKUxko+g1&#10;8CPpV9l7VusNiBOH1EqBLHL5n774BgAA//8DAFBLAQItABQABgAIAAAAIQC2gziS/gAAAOEBAAAT&#10;AAAAAAAAAAAAAAAAAAAAAABbQ29udGVudF9UeXBlc10ueG1sUEsBAi0AFAAGAAgAAAAhADj9If/W&#10;AAAAlAEAAAsAAAAAAAAAAAAAAAAALwEAAF9yZWxzLy5yZWxzUEsBAi0AFAAGAAgAAAAhAKzSdzsU&#10;AgAA/QMAAA4AAAAAAAAAAAAAAAAALgIAAGRycy9lMm9Eb2MueG1sUEsBAi0AFAAGAAgAAAAhADfv&#10;4x3ZAAAABQEAAA8AAAAAAAAAAAAAAAAAbgQAAGRycy9kb3ducmV2LnhtbFBLBQYAAAAABAAEAPMA&#10;AAB0BQAAAAA=&#10;" fillcolor="#d2eaed" stroked="f" strokeweight=".25pt">
                <v:textbox>
                  <w:txbxContent>
                    <w:p w14:paraId="58758D42"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30B9073A"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person commits a minor offence and given a warning by a police constable. This is spent </w:t>
                      </w:r>
                      <w:r w:rsidRPr="00F9760E">
                        <w:rPr>
                          <w:rFonts w:asciiTheme="minorHAnsi" w:hAnsiTheme="minorHAnsi" w:cstheme="minorHAnsi"/>
                          <w:sz w:val="22"/>
                          <w:szCs w:val="22"/>
                        </w:rPr>
                        <w:t xml:space="preserve">immediately and the person is not required to disclose it. </w:t>
                      </w:r>
                    </w:p>
                    <w:p w14:paraId="45570546"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Pr>
          <w:rFonts w:cs="Arial"/>
        </w:rPr>
        <w:t xml:space="preserve"> </w:t>
      </w:r>
    </w:p>
    <w:p w14:paraId="2B0D5008" w14:textId="77777777" w:rsidR="00492801" w:rsidRPr="00BE029C" w:rsidRDefault="00492801" w:rsidP="00F9760E">
      <w:pPr>
        <w:rPr>
          <w:rFonts w:cs="Arial"/>
        </w:rPr>
      </w:pPr>
      <w:r w:rsidRPr="00BE029C">
        <w:rPr>
          <w:rFonts w:cs="Arial"/>
        </w:rPr>
        <w:t xml:space="preserve"> </w:t>
      </w:r>
    </w:p>
    <w:p w14:paraId="38C411BB" w14:textId="77777777"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38D9F4C1" wp14:editId="1C8F721F">
                <wp:extent cx="5731510" cy="692150"/>
                <wp:effectExtent l="0" t="0" r="2540" b="0"/>
                <wp:docPr id="1524006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92150"/>
                        </a:xfrm>
                        <a:prstGeom prst="rect">
                          <a:avLst/>
                        </a:prstGeom>
                        <a:solidFill>
                          <a:srgbClr val="D2EAED"/>
                        </a:solidFill>
                        <a:ln w="3175">
                          <a:noFill/>
                          <a:miter lim="800000"/>
                          <a:headEnd/>
                          <a:tailEnd/>
                        </a:ln>
                      </wps:spPr>
                      <wps:txbx>
                        <w:txbxContent>
                          <w:p w14:paraId="5728F216"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58DC2423"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commits an offence and given a fiscal fine of £50. The person will be required to disclose this, if asked, for 3 months from the date it was given. </w:t>
                            </w:r>
                          </w:p>
                          <w:p w14:paraId="10632D02"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38D9F4C1" id="_x0000_s1033" type="#_x0000_t202" style="width:451.3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KvFQIAAP0DAAAOAAAAZHJzL2Uyb0RvYy54bWysU9tu2zAMfR+wfxD0vjhOk6Y14hRZkg4D&#10;ugvQ7QNkWY6FyaJGKbG7ry+lpGnQvQ3zg0Ca5BF5eLS4GzrDDgq9BlvyfDTmTFkJtba7kv/8cf/h&#10;hjMfhK2FAatK/qQ8v1u+f7foXaEm0IKpFTICsb7oXcnbEFyRZV62qhN+BE5ZCjaAnQjk4i6rUfSE&#10;3plsMh5fZz1g7RCk8p7+bo5Bvkz4TaNk+NY0XgVmSk69hXRiOqt4ZsuFKHYoXKvlqQ3xD110Qlu6&#10;9Ay1EUGwPeq/oDotETw0YSShy6BptFRpBpomH7+Z5rEVTqVZiBzvzjT5/wcrvx4e3XdkYfgIAy0w&#10;DeHdA8hfnllYt8Lu1AoR+laJmi7OI2VZ73xxKo1U+8JHkKr/AjUtWewDJKChwS6yQnMyQqcFPJ1J&#10;V0Ngkn7O5lf5LKeQpNj17SSfpa1konipdujDJwUdi0bJkZaa0MXhwYfYjSheUuJlHoyu77UxycFd&#10;tTbIDoIEsJlsV9tNGuBNmrGsL/lVPp8lZAuxPmmj04EEanRX8ptx/I6SiWxsbZ1SgtDmaFMnxp7o&#10;iYwcuQlDNTBdl3weayNbFdRPxBfCUY/0fshoAf9w1pMWS+5/7wUqzsxnS5zf5tNpFG9yprP5hBy8&#10;jFSXEWElQZU8cHY01yEJPtJhYUW7aXSi7bWTU8ukscTm6T1EEV/6Kev11S6fAQAA//8DAFBLAwQU&#10;AAYACAAAACEAhTk4gNkAAAAFAQAADwAAAGRycy9kb3ducmV2LnhtbEyPwU7DMBBE70j8g7WVuFG7&#10;RSo0xKkgEhwrNS13N17iKPE6ip02/D0LF7iMtJrRzNt8N/teXHCMbSANq6UCgVQH21Kj4XR8u38C&#10;EZMha/pAqOELI+yK25vcZDZc6YCXKjWCSyhmRoNLacikjLVDb+IyDEjsfYbRm8Tn2Eg7miuX+16u&#10;ldpIb1riBWcGLB3WXTV5DdOhfNzL96qrPnpX7puH9NodrdZ3i/nlGUTCOf2F4Qef0aFgpnOYyEbR&#10;a+BH0q+yt1XrDYgzh9RWgSxy+Z+++AYAAP//AwBQSwECLQAUAAYACAAAACEAtoM4kv4AAADhAQAA&#10;EwAAAAAAAAAAAAAAAAAAAAAAW0NvbnRlbnRfVHlwZXNdLnhtbFBLAQItABQABgAIAAAAIQA4/SH/&#10;1gAAAJQBAAALAAAAAAAAAAAAAAAAAC8BAABfcmVscy8ucmVsc1BLAQItABQABgAIAAAAIQAxYqKv&#10;FQIAAP0DAAAOAAAAAAAAAAAAAAAAAC4CAABkcnMvZTJvRG9jLnhtbFBLAQItABQABgAIAAAAIQCF&#10;OTiA2QAAAAUBAAAPAAAAAAAAAAAAAAAAAG8EAABkcnMvZG93bnJldi54bWxQSwUGAAAAAAQABADz&#10;AAAAdQUAAAAA&#10;" fillcolor="#d2eaed" stroked="f" strokeweight=".25pt">
                <v:textbox>
                  <w:txbxContent>
                    <w:p w14:paraId="5728F216"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58DC2423"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commits an offence and given a fiscal fine of £50. The person will be required to disclose this, if asked, for 3 months from the date it was given. </w:t>
                      </w:r>
                    </w:p>
                    <w:p w14:paraId="10632D02"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sidRPr="00BE029C">
        <w:rPr>
          <w:rFonts w:cs="Arial"/>
        </w:rPr>
        <w:t xml:space="preserve"> </w:t>
      </w:r>
    </w:p>
    <w:p w14:paraId="0C1A53EA" w14:textId="77777777" w:rsidR="00492801" w:rsidRPr="00E159E8" w:rsidRDefault="00492801" w:rsidP="00F9760E">
      <w:pPr>
        <w:pStyle w:val="Heading2"/>
        <w:rPr>
          <w:u w:color="00A0AF"/>
        </w:rPr>
      </w:pPr>
      <w:bookmarkStart w:id="48" w:name="_Toc50107660"/>
      <w:bookmarkStart w:id="49" w:name="_Toc210830622"/>
      <w:r w:rsidRPr="00E159E8">
        <w:rPr>
          <w:u w:color="00A0AF"/>
        </w:rPr>
        <w:lastRenderedPageBreak/>
        <w:t>Disclosure periods: Service Disciplinary Offences</w:t>
      </w:r>
      <w:bookmarkEnd w:id="48"/>
      <w:bookmarkEnd w:id="49"/>
      <w:r w:rsidRPr="00E159E8">
        <w:rPr>
          <w:u w:color="00A0AF"/>
        </w:rPr>
        <w:t xml:space="preserve"> </w:t>
      </w:r>
    </w:p>
    <w:p w14:paraId="7104F463" w14:textId="2900A2B5"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The 1974 Act applies to everyone convicted of a criminal offence or a service disciplinary offence (for example absence without leave) by either a civilian court (in the cases of criminal offences) or a Service Court or the Commanding Officer (in the cases of criminal or service disciplinary offences). The same disclosure periods apply to sentences which are imposed in the service justice system as are imposed by the civilian justice system. </w:t>
      </w:r>
    </w:p>
    <w:p w14:paraId="04A5B046" w14:textId="39E6754E"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4619D937" wp14:editId="3E0B9FE8">
                <wp:extent cx="5731510" cy="666750"/>
                <wp:effectExtent l="0" t="0" r="2540" b="0"/>
                <wp:docPr id="1472108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6750"/>
                        </a:xfrm>
                        <a:prstGeom prst="rect">
                          <a:avLst/>
                        </a:prstGeom>
                        <a:solidFill>
                          <a:srgbClr val="D2EAED"/>
                        </a:solidFill>
                        <a:ln w="3175">
                          <a:noFill/>
                          <a:miter lim="800000"/>
                          <a:headEnd/>
                          <a:tailEnd/>
                        </a:ln>
                      </wps:spPr>
                      <wps:txbx>
                        <w:txbxContent>
                          <w:p w14:paraId="052FD9B7"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17BFEB98"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fine imposed by a Sheriff Court and a fine imposed by a Court Martial would each have the same disclosure period of a year beginning with the date of conviction. </w:t>
                            </w:r>
                          </w:p>
                          <w:p w14:paraId="38BDDCD8"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4619D937" id="_x0000_s1034" type="#_x0000_t202" style="width:451.3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sWFAIAAP0DAAAOAAAAZHJzL2Uyb0RvYy54bWysU9tu2zAMfR+wfxD0vjhOc+mMOEWWpMOA&#10;7gJ0+wBZlmNhsqhRSuzu60cpaRp0b8P8IJAmeUQeHi3vhs6wo0KvwZY8H405U1ZCre2+5D++37+7&#10;5cwHYWthwKqSPynP71Zv3yx7V6gJtGBqhYxArC96V/I2BFdkmZet6oQfgVOWgg1gJwK5uM9qFD2h&#10;dyabjMfzrAesHYJU3tPf7SnIVwm/aZQMX5vGq8BMyam3kE5MZxXPbLUUxR6Fa7U8tyH+oYtOaEuX&#10;XqC2Igh2QP0XVKclgocmjCR0GTSNlirNQNPk41fTPLbCqTQLkePdhSb//2Dll+Oj+4YsDB9goAWm&#10;Ibx7APnTMwubVti9WiNC3ypR08V5pCzrnS/OpZFqX/gIUvWfoaYli0OABDQ02EVWaE5G6LSApwvp&#10;aghM0s/Z4iaf5RSSFJvP54tZ2komiudqhz58VNCxaJQcaakJXRwffIjdiOI5JV7mwej6XhuTHNxX&#10;G4PsKEgA28luvdumAV6lGcv6kt/ki1lCthDrkzY6HUigRnclvx3H7ySZyMbO1iklCG1ONnVi7Jme&#10;yMiJmzBUA9M1AcTayFYF9RPxhXDSI70fMlrA35z1pMWS+18HgYoz88kS5+/z6TSKNznT2WJCDl5H&#10;quuIsJKgSh44O5mbkAQf6bCwpt00OtH20sm5ZdJYYvP8HqKIr/2U9fJqV38AAAD//wMAUEsDBBQA&#10;BgAIAAAAIQBuBA5T2QAAAAUBAAAPAAAAZHJzL2Rvd25yZXYueG1sTI/BTsMwEETvSPyDtUjcqE0R&#10;hYY4FUSCY6WmcHfjbRwlXkex04a/Z+FCLyOtZjTzNt/MvhcnHGMbSMP9QoFAqoNtqdHwuX+/ewYR&#10;kyFr+kCo4RsjbIrrq9xkNpxph6cqNYJLKGZGg0tpyKSMtUNv4iIMSOwdw+hN4nNspB3Nmct9L5dK&#10;raQ3LfGCMwOWDuuumryGaVc+beVH1VVfvSu3zUN66/ZW69ub+fUFRMI5/YfhF5/RoWCmQ5jIRtFr&#10;4EfSn7K3VssViAOH1KMCWeTykr74AQAA//8DAFBLAQItABQABgAIAAAAIQC2gziS/gAAAOEBAAAT&#10;AAAAAAAAAAAAAAAAAAAAAABbQ29udGVudF9UeXBlc10ueG1sUEsBAi0AFAAGAAgAAAAhADj9If/W&#10;AAAAlAEAAAsAAAAAAAAAAAAAAAAALwEAAF9yZWxzLy5yZWxzUEsBAi0AFAAGAAgAAAAhAOAuexYU&#10;AgAA/QMAAA4AAAAAAAAAAAAAAAAALgIAAGRycy9lMm9Eb2MueG1sUEsBAi0AFAAGAAgAAAAhAG4E&#10;DlPZAAAABQEAAA8AAAAAAAAAAAAAAAAAbgQAAGRycy9kb3ducmV2LnhtbFBLBQYAAAAABAAEAPMA&#10;AAB0BQAAAAA=&#10;" fillcolor="#d2eaed" stroked="f" strokeweight=".25pt">
                <v:textbox>
                  <w:txbxContent>
                    <w:p w14:paraId="052FD9B7"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17BFEB98"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fine imposed by a Sheriff Court and a fine imposed by a Court Martial would each have the same disclosure period of a year beginning with the date of conviction. </w:t>
                      </w:r>
                    </w:p>
                    <w:p w14:paraId="38BDDCD8"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Pr>
          <w:rFonts w:cs="Arial"/>
        </w:rPr>
        <w:t xml:space="preserve"> </w:t>
      </w:r>
    </w:p>
    <w:p w14:paraId="29F77628" w14:textId="3B0FD5C4"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There are certain service sentences that can only be imposed by the service justice system (e.g. sentence of dismissal from Her Majesty’s service or service detention). There are specific disclosure periods for such sentences which are set out in sections 5B and 5I of the 1974 Act. Please see the table below. </w:t>
      </w:r>
    </w:p>
    <w:tbl>
      <w:tblPr>
        <w:tblW w:w="9068" w:type="dxa"/>
        <w:tblInd w:w="-6"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CellMar>
          <w:top w:w="13" w:type="dxa"/>
          <w:left w:w="111" w:type="dxa"/>
          <w:right w:w="58" w:type="dxa"/>
        </w:tblCellMar>
        <w:tblLook w:val="04A0" w:firstRow="1" w:lastRow="0" w:firstColumn="1" w:lastColumn="0" w:noHBand="0" w:noVBand="1"/>
      </w:tblPr>
      <w:tblGrid>
        <w:gridCol w:w="2973"/>
        <w:gridCol w:w="2977"/>
        <w:gridCol w:w="3118"/>
      </w:tblGrid>
      <w:tr w:rsidR="00492801" w:rsidRPr="00BE029C" w14:paraId="0C23093A" w14:textId="77777777" w:rsidTr="00CE3DC1">
        <w:trPr>
          <w:trHeight w:val="294"/>
        </w:trPr>
        <w:tc>
          <w:tcPr>
            <w:tcW w:w="9068" w:type="dxa"/>
            <w:gridSpan w:val="3"/>
            <w:shd w:val="clear" w:color="auto" w:fill="D2EAED"/>
          </w:tcPr>
          <w:p w14:paraId="6AE91DA4"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Disclosure periods for Service Disciplinary Offences </w:t>
            </w:r>
          </w:p>
        </w:tc>
      </w:tr>
      <w:tr w:rsidR="00492801" w:rsidRPr="00BE029C" w14:paraId="2B305314" w14:textId="77777777" w:rsidTr="00CE3DC1">
        <w:trPr>
          <w:trHeight w:val="580"/>
        </w:trPr>
        <w:tc>
          <w:tcPr>
            <w:tcW w:w="2973" w:type="dxa"/>
            <w:shd w:val="clear" w:color="auto" w:fill="D2EAED"/>
          </w:tcPr>
          <w:p w14:paraId="3725B83C"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Disposal </w:t>
            </w:r>
          </w:p>
        </w:tc>
        <w:tc>
          <w:tcPr>
            <w:tcW w:w="2977" w:type="dxa"/>
            <w:shd w:val="clear" w:color="auto" w:fill="D2EAED"/>
          </w:tcPr>
          <w:p w14:paraId="3D19982F"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18 or over on date of conviction </w:t>
            </w:r>
          </w:p>
        </w:tc>
        <w:tc>
          <w:tcPr>
            <w:tcW w:w="3118" w:type="dxa"/>
            <w:shd w:val="clear" w:color="auto" w:fill="D2EAED"/>
          </w:tcPr>
          <w:p w14:paraId="19F01A5E" w14:textId="77777777"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 xml:space="preserve">Under 18 on date of conviction </w:t>
            </w:r>
          </w:p>
        </w:tc>
      </w:tr>
      <w:tr w:rsidR="00492801" w:rsidRPr="00BE029C" w14:paraId="4D2149A0" w14:textId="77777777" w:rsidTr="00CE3DC1">
        <w:trPr>
          <w:trHeight w:val="687"/>
        </w:trPr>
        <w:tc>
          <w:tcPr>
            <w:tcW w:w="2973" w:type="dxa"/>
          </w:tcPr>
          <w:p w14:paraId="77EFF25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sentence of cashiering, discharge with ignominy or dismissal with disgrace from Her Majesty’s service</w:t>
            </w:r>
          </w:p>
          <w:p w14:paraId="4B2FF547" w14:textId="77777777" w:rsidR="00492801" w:rsidRPr="00BE029C" w:rsidRDefault="00492801" w:rsidP="00F9760E">
            <w:pPr>
              <w:pStyle w:val="BodyText"/>
            </w:pPr>
          </w:p>
        </w:tc>
        <w:tc>
          <w:tcPr>
            <w:tcW w:w="2977" w:type="dxa"/>
          </w:tcPr>
          <w:p w14:paraId="09E1755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10 years</w:t>
            </w:r>
          </w:p>
        </w:tc>
        <w:tc>
          <w:tcPr>
            <w:tcW w:w="3118" w:type="dxa"/>
          </w:tcPr>
          <w:p w14:paraId="295F6E9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5 years</w:t>
            </w:r>
          </w:p>
        </w:tc>
      </w:tr>
      <w:tr w:rsidR="00492801" w:rsidRPr="00BE029C" w14:paraId="26EBCC3B" w14:textId="77777777" w:rsidTr="00CE3DC1">
        <w:trPr>
          <w:trHeight w:val="577"/>
        </w:trPr>
        <w:tc>
          <w:tcPr>
            <w:tcW w:w="2973" w:type="dxa"/>
          </w:tcPr>
          <w:p w14:paraId="11126BA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sentence of dismissal from Her Majesty’s service</w:t>
            </w:r>
          </w:p>
          <w:p w14:paraId="0AB78D34" w14:textId="77777777" w:rsidR="00492801" w:rsidRPr="00BE029C" w:rsidRDefault="00492801" w:rsidP="00F9760E">
            <w:pPr>
              <w:pStyle w:val="BodyText"/>
            </w:pPr>
          </w:p>
        </w:tc>
        <w:tc>
          <w:tcPr>
            <w:tcW w:w="2977" w:type="dxa"/>
          </w:tcPr>
          <w:p w14:paraId="3EB0C09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7 years</w:t>
            </w:r>
          </w:p>
        </w:tc>
        <w:tc>
          <w:tcPr>
            <w:tcW w:w="3118" w:type="dxa"/>
          </w:tcPr>
          <w:p w14:paraId="1DD8F2E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3½ years</w:t>
            </w:r>
          </w:p>
        </w:tc>
      </w:tr>
      <w:tr w:rsidR="00492801" w:rsidRPr="00BE029C" w14:paraId="548D66BC" w14:textId="77777777" w:rsidTr="00CE3DC1">
        <w:trPr>
          <w:trHeight w:val="1487"/>
        </w:trPr>
        <w:tc>
          <w:tcPr>
            <w:tcW w:w="2973" w:type="dxa"/>
          </w:tcPr>
          <w:p w14:paraId="3F06C96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Any sentence of service detention within the meaning of the Armed Forces Act 2006, or any sentence of detention corresponding to such a sentence, in respect of a conviction in service disciplinary proceedings</w:t>
            </w:r>
          </w:p>
          <w:p w14:paraId="02684ED5" w14:textId="77777777" w:rsidR="00492801" w:rsidRPr="00BE029C" w:rsidRDefault="00492801" w:rsidP="00F9760E">
            <w:pPr>
              <w:pStyle w:val="BodyText"/>
            </w:pPr>
          </w:p>
        </w:tc>
        <w:tc>
          <w:tcPr>
            <w:tcW w:w="2977" w:type="dxa"/>
          </w:tcPr>
          <w:p w14:paraId="76A4E48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5 years</w:t>
            </w:r>
          </w:p>
        </w:tc>
        <w:tc>
          <w:tcPr>
            <w:tcW w:w="3118" w:type="dxa"/>
          </w:tcPr>
          <w:p w14:paraId="2EDFA36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2½ years</w:t>
            </w:r>
          </w:p>
        </w:tc>
      </w:tr>
      <w:tr w:rsidR="00492801" w:rsidRPr="00BE029C" w14:paraId="77CA480D" w14:textId="77777777" w:rsidTr="00CE3DC1">
        <w:trPr>
          <w:trHeight w:val="1853"/>
        </w:trPr>
        <w:tc>
          <w:tcPr>
            <w:tcW w:w="2973" w:type="dxa"/>
          </w:tcPr>
          <w:p w14:paraId="4FAB27D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custodial order under section 71AA of the Army Act 1955 or the Air Force</w:t>
            </w:r>
          </w:p>
          <w:p w14:paraId="7424525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Act 1955, or under section</w:t>
            </w:r>
          </w:p>
          <w:p w14:paraId="3078FC9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43AA of the Naval Discipline</w:t>
            </w:r>
          </w:p>
          <w:p w14:paraId="2C7F5D9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Act 1957, where the maximum period of detention specified in the order is more than 6 months</w:t>
            </w:r>
          </w:p>
          <w:p w14:paraId="2D371652" w14:textId="77777777" w:rsidR="00492801" w:rsidRPr="00BE029C" w:rsidRDefault="00492801" w:rsidP="00F9760E">
            <w:pPr>
              <w:pStyle w:val="BodyText"/>
            </w:pPr>
          </w:p>
        </w:tc>
        <w:tc>
          <w:tcPr>
            <w:tcW w:w="2977" w:type="dxa"/>
          </w:tcPr>
          <w:p w14:paraId="356009C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7 years</w:t>
            </w:r>
          </w:p>
        </w:tc>
        <w:tc>
          <w:tcPr>
            <w:tcW w:w="3118" w:type="dxa"/>
          </w:tcPr>
          <w:p w14:paraId="4064D84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7 years</w:t>
            </w:r>
          </w:p>
        </w:tc>
      </w:tr>
      <w:tr w:rsidR="00492801" w:rsidRPr="00BE029C" w14:paraId="3AF443A2" w14:textId="77777777" w:rsidTr="00CE3DC1">
        <w:trPr>
          <w:trHeight w:val="847"/>
        </w:trPr>
        <w:tc>
          <w:tcPr>
            <w:tcW w:w="2973" w:type="dxa"/>
          </w:tcPr>
          <w:p w14:paraId="263B0B4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A custodial order under schedule 5A of the Army Act 1955 or the Air Force Act 1955, or under schedule 4A of the Naval Discipline Act 1957, where the maximum period of detention specified in the order is more than 6 months</w:t>
            </w:r>
          </w:p>
        </w:tc>
        <w:tc>
          <w:tcPr>
            <w:tcW w:w="2977" w:type="dxa"/>
          </w:tcPr>
          <w:p w14:paraId="422C02F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7 years</w:t>
            </w:r>
          </w:p>
        </w:tc>
        <w:tc>
          <w:tcPr>
            <w:tcW w:w="3118" w:type="dxa"/>
          </w:tcPr>
          <w:p w14:paraId="2D79F68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7 years</w:t>
            </w:r>
          </w:p>
        </w:tc>
      </w:tr>
      <w:tr w:rsidR="00492801" w:rsidRPr="00BE029C" w14:paraId="53F5D93A" w14:textId="77777777" w:rsidTr="00CE3DC1">
        <w:tblPrEx>
          <w:tblCellMar>
            <w:top w:w="0" w:type="dxa"/>
            <w:right w:w="51" w:type="dxa"/>
          </w:tblCellMar>
        </w:tblPrEx>
        <w:trPr>
          <w:trHeight w:val="2117"/>
        </w:trPr>
        <w:tc>
          <w:tcPr>
            <w:tcW w:w="2973" w:type="dxa"/>
          </w:tcPr>
          <w:p w14:paraId="47D3717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sentence of detention for a term exceeding 6 months but not exceeding 30 months passed under section 71</w:t>
            </w:r>
            <w:proofErr w:type="gramStart"/>
            <w:r w:rsidRPr="00492801">
              <w:rPr>
                <w:rFonts w:asciiTheme="minorHAnsi" w:hAnsiTheme="minorHAnsi" w:cstheme="minorHAnsi"/>
                <w:sz w:val="22"/>
                <w:szCs w:val="22"/>
              </w:rPr>
              <w:t>A(</w:t>
            </w:r>
            <w:proofErr w:type="gramEnd"/>
            <w:r w:rsidRPr="00492801">
              <w:rPr>
                <w:rFonts w:asciiTheme="minorHAnsi" w:hAnsiTheme="minorHAnsi" w:cstheme="minorHAnsi"/>
                <w:sz w:val="22"/>
                <w:szCs w:val="22"/>
              </w:rPr>
              <w:t>4) of the Army Act 1955 or Air Force Act 1955, section 43</w:t>
            </w:r>
            <w:proofErr w:type="gramStart"/>
            <w:r w:rsidRPr="00492801">
              <w:rPr>
                <w:rFonts w:asciiTheme="minorHAnsi" w:hAnsiTheme="minorHAnsi" w:cstheme="minorHAnsi"/>
                <w:sz w:val="22"/>
                <w:szCs w:val="22"/>
              </w:rPr>
              <w:t>A(</w:t>
            </w:r>
            <w:proofErr w:type="gramEnd"/>
            <w:r w:rsidRPr="00492801">
              <w:rPr>
                <w:rFonts w:asciiTheme="minorHAnsi" w:hAnsiTheme="minorHAnsi" w:cstheme="minorHAnsi"/>
                <w:sz w:val="22"/>
                <w:szCs w:val="22"/>
              </w:rPr>
              <w:t>4) of the Naval Discipline Act 1957 or section 209 of the Armed Forces Act 2006</w:t>
            </w:r>
          </w:p>
        </w:tc>
        <w:tc>
          <w:tcPr>
            <w:tcW w:w="2977" w:type="dxa"/>
          </w:tcPr>
          <w:p w14:paraId="15B4FDB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5 years</w:t>
            </w:r>
          </w:p>
        </w:tc>
        <w:tc>
          <w:tcPr>
            <w:tcW w:w="3118" w:type="dxa"/>
          </w:tcPr>
          <w:p w14:paraId="5B75DEE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5 years</w:t>
            </w:r>
          </w:p>
        </w:tc>
      </w:tr>
      <w:tr w:rsidR="00492801" w:rsidRPr="00BE029C" w14:paraId="5BA38D75" w14:textId="77777777" w:rsidTr="00CE3DC1">
        <w:tblPrEx>
          <w:tblCellMar>
            <w:top w:w="0" w:type="dxa"/>
            <w:right w:w="51" w:type="dxa"/>
          </w:tblCellMar>
        </w:tblPrEx>
        <w:trPr>
          <w:trHeight w:val="1821"/>
        </w:trPr>
        <w:tc>
          <w:tcPr>
            <w:tcW w:w="2973" w:type="dxa"/>
          </w:tcPr>
          <w:p w14:paraId="199B699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sentence of detention for a term not exceeding 6 months passed under section 71</w:t>
            </w:r>
            <w:proofErr w:type="gramStart"/>
            <w:r w:rsidRPr="00492801">
              <w:rPr>
                <w:rFonts w:asciiTheme="minorHAnsi" w:hAnsiTheme="minorHAnsi" w:cstheme="minorHAnsi"/>
                <w:sz w:val="22"/>
                <w:szCs w:val="22"/>
              </w:rPr>
              <w:t>A(</w:t>
            </w:r>
            <w:proofErr w:type="gramEnd"/>
            <w:r w:rsidRPr="00492801">
              <w:rPr>
                <w:rFonts w:asciiTheme="minorHAnsi" w:hAnsiTheme="minorHAnsi" w:cstheme="minorHAnsi"/>
                <w:sz w:val="22"/>
                <w:szCs w:val="22"/>
              </w:rPr>
              <w:t>4) of the Army Act 1955 or Air Force Act 1955, section 43</w:t>
            </w:r>
            <w:proofErr w:type="gramStart"/>
            <w:r w:rsidRPr="00492801">
              <w:rPr>
                <w:rFonts w:asciiTheme="minorHAnsi" w:hAnsiTheme="minorHAnsi" w:cstheme="minorHAnsi"/>
                <w:sz w:val="22"/>
                <w:szCs w:val="22"/>
              </w:rPr>
              <w:t>A(</w:t>
            </w:r>
            <w:proofErr w:type="gramEnd"/>
            <w:r w:rsidRPr="00492801">
              <w:rPr>
                <w:rFonts w:asciiTheme="minorHAnsi" w:hAnsiTheme="minorHAnsi" w:cstheme="minorHAnsi"/>
                <w:sz w:val="22"/>
                <w:szCs w:val="22"/>
              </w:rPr>
              <w:t>4) of the Naval Discipline Act 1957 or section 209 of the Armed Forces Act 2006</w:t>
            </w:r>
          </w:p>
        </w:tc>
        <w:tc>
          <w:tcPr>
            <w:tcW w:w="2977" w:type="dxa"/>
          </w:tcPr>
          <w:p w14:paraId="7A2E0EA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years</w:t>
            </w:r>
          </w:p>
        </w:tc>
        <w:tc>
          <w:tcPr>
            <w:tcW w:w="3118" w:type="dxa"/>
          </w:tcPr>
          <w:p w14:paraId="53F43BB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years</w:t>
            </w:r>
          </w:p>
        </w:tc>
      </w:tr>
      <w:tr w:rsidR="00492801" w:rsidRPr="00BE029C" w14:paraId="0BEFC457" w14:textId="77777777" w:rsidTr="00CE3DC1">
        <w:tblPrEx>
          <w:tblCellMar>
            <w:top w:w="0" w:type="dxa"/>
            <w:right w:w="51" w:type="dxa"/>
          </w:tblCellMar>
        </w:tblPrEx>
        <w:trPr>
          <w:trHeight w:val="1975"/>
        </w:trPr>
        <w:tc>
          <w:tcPr>
            <w:tcW w:w="2973" w:type="dxa"/>
          </w:tcPr>
          <w:p w14:paraId="2C76A14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custodial order under any of the schedules of the Army Act 1955, the Air Force Act 1955 or the Naval Discipline Act 1957 mentioned above, where the maximum period of detention specified in the order is 6 months or less</w:t>
            </w:r>
          </w:p>
        </w:tc>
        <w:tc>
          <w:tcPr>
            <w:tcW w:w="2977" w:type="dxa"/>
          </w:tcPr>
          <w:p w14:paraId="5E15666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years</w:t>
            </w:r>
          </w:p>
        </w:tc>
        <w:tc>
          <w:tcPr>
            <w:tcW w:w="3118" w:type="dxa"/>
          </w:tcPr>
          <w:p w14:paraId="76072A5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years</w:t>
            </w:r>
          </w:p>
        </w:tc>
      </w:tr>
      <w:tr w:rsidR="00492801" w:rsidRPr="00BE029C" w14:paraId="2C98782B" w14:textId="77777777" w:rsidTr="00CE3DC1">
        <w:tblPrEx>
          <w:tblCellMar>
            <w:top w:w="0" w:type="dxa"/>
            <w:right w:w="51" w:type="dxa"/>
          </w:tblCellMar>
        </w:tblPrEx>
        <w:trPr>
          <w:trHeight w:val="1975"/>
        </w:trPr>
        <w:tc>
          <w:tcPr>
            <w:tcW w:w="2973" w:type="dxa"/>
          </w:tcPr>
          <w:p w14:paraId="084BFFC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custodial order under section 71AA of the Army Act 1955 or Air Force Act</w:t>
            </w:r>
          </w:p>
          <w:p w14:paraId="669FEAF3" w14:textId="77777777" w:rsidR="00492801" w:rsidRPr="00492801" w:rsidRDefault="00492801" w:rsidP="00F9760E">
            <w:pPr>
              <w:pStyle w:val="BodyText"/>
              <w:rPr>
                <w:rFonts w:asciiTheme="minorHAnsi" w:hAnsiTheme="minorHAnsi" w:cstheme="minorHAnsi"/>
              </w:rPr>
            </w:pPr>
            <w:r w:rsidRPr="00492801">
              <w:rPr>
                <w:rFonts w:asciiTheme="minorHAnsi" w:hAnsiTheme="minorHAnsi" w:cstheme="minorHAnsi"/>
                <w:sz w:val="22"/>
                <w:szCs w:val="22"/>
              </w:rPr>
              <w:t>1955, or section 43AA of the Naval Discipline Act 1957, where the maximum period of detention specified in the order is 6 months or less</w:t>
            </w:r>
          </w:p>
        </w:tc>
        <w:tc>
          <w:tcPr>
            <w:tcW w:w="2977" w:type="dxa"/>
          </w:tcPr>
          <w:p w14:paraId="200569E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years</w:t>
            </w:r>
          </w:p>
        </w:tc>
        <w:tc>
          <w:tcPr>
            <w:tcW w:w="3118" w:type="dxa"/>
          </w:tcPr>
          <w:p w14:paraId="0ABDC0C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3 years</w:t>
            </w:r>
          </w:p>
        </w:tc>
      </w:tr>
      <w:tr w:rsidR="00492801" w:rsidRPr="00BE029C" w14:paraId="0D8D7B01" w14:textId="77777777" w:rsidTr="00CE3DC1">
        <w:tblPrEx>
          <w:tblCellMar>
            <w:top w:w="0" w:type="dxa"/>
            <w:right w:w="51" w:type="dxa"/>
          </w:tblCellMar>
        </w:tblPrEx>
        <w:trPr>
          <w:trHeight w:val="1112"/>
        </w:trPr>
        <w:tc>
          <w:tcPr>
            <w:tcW w:w="2973" w:type="dxa"/>
          </w:tcPr>
          <w:p w14:paraId="7046CB1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service community order, or an overseas community order, under the Armed Forces Act 2006</w:t>
            </w:r>
          </w:p>
        </w:tc>
        <w:tc>
          <w:tcPr>
            <w:tcW w:w="2977" w:type="dxa"/>
          </w:tcPr>
          <w:p w14:paraId="66EAC19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5 years</w:t>
            </w:r>
          </w:p>
        </w:tc>
        <w:tc>
          <w:tcPr>
            <w:tcW w:w="3118" w:type="dxa"/>
          </w:tcPr>
          <w:p w14:paraId="5710D42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2½ years or the length of the order whichever is the longer</w:t>
            </w:r>
          </w:p>
          <w:p w14:paraId="3BA6EAE1" w14:textId="77777777" w:rsidR="00492801" w:rsidRPr="00BE029C" w:rsidRDefault="00492801" w:rsidP="00F9760E">
            <w:pPr>
              <w:pStyle w:val="BodyText"/>
            </w:pPr>
          </w:p>
        </w:tc>
      </w:tr>
      <w:tr w:rsidR="00492801" w:rsidRPr="00BE029C" w14:paraId="45B6657F" w14:textId="77777777" w:rsidTr="00CE3DC1">
        <w:tblPrEx>
          <w:tblCellMar>
            <w:top w:w="0" w:type="dxa"/>
            <w:right w:w="51" w:type="dxa"/>
          </w:tblCellMar>
        </w:tblPrEx>
        <w:trPr>
          <w:trHeight w:val="828"/>
        </w:trPr>
        <w:tc>
          <w:tcPr>
            <w:tcW w:w="2973" w:type="dxa"/>
          </w:tcPr>
          <w:p w14:paraId="07B490D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 community supervision order under schedule 5A of the Army Act 1955 or the Air Force Act 1955 or under schedule 4A of the Naval Discipline Act 1957</w:t>
            </w:r>
          </w:p>
        </w:tc>
        <w:tc>
          <w:tcPr>
            <w:tcW w:w="2977" w:type="dxa"/>
          </w:tcPr>
          <w:p w14:paraId="352603F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1 year or the length of the order, whichever is the longer</w:t>
            </w:r>
          </w:p>
        </w:tc>
        <w:tc>
          <w:tcPr>
            <w:tcW w:w="3118" w:type="dxa"/>
          </w:tcPr>
          <w:p w14:paraId="0E71FAF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1 year or the length of the order, whichever is the longer</w:t>
            </w:r>
          </w:p>
        </w:tc>
      </w:tr>
      <w:tr w:rsidR="00492801" w:rsidRPr="00BE029C" w14:paraId="53D86AA9" w14:textId="77777777" w:rsidTr="00CE3DC1">
        <w:tblPrEx>
          <w:tblCellMar>
            <w:top w:w="0" w:type="dxa"/>
            <w:right w:w="51" w:type="dxa"/>
          </w:tblCellMar>
        </w:tblPrEx>
        <w:trPr>
          <w:trHeight w:val="5291"/>
        </w:trPr>
        <w:tc>
          <w:tcPr>
            <w:tcW w:w="2973" w:type="dxa"/>
          </w:tcPr>
          <w:p w14:paraId="01608BB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An order under section 211 of the Armed Forces Act 2006</w:t>
            </w:r>
          </w:p>
        </w:tc>
        <w:tc>
          <w:tcPr>
            <w:tcW w:w="2977" w:type="dxa"/>
          </w:tcPr>
          <w:p w14:paraId="6FDC7F0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Where the person was 11 years of age or older at the date of the conviction</w:t>
            </w:r>
          </w:p>
          <w:p w14:paraId="790265C4" w14:textId="77777777" w:rsidR="00492801" w:rsidRPr="00492801" w:rsidRDefault="00492801" w:rsidP="00F9760E">
            <w:pPr>
              <w:pStyle w:val="BodyText"/>
              <w:rPr>
                <w:rFonts w:asciiTheme="minorHAnsi" w:hAnsiTheme="minorHAnsi" w:cstheme="minorHAnsi"/>
                <w:sz w:val="22"/>
                <w:szCs w:val="22"/>
              </w:rPr>
            </w:pPr>
          </w:p>
          <w:p w14:paraId="6C07125A" w14:textId="77777777" w:rsidR="00492801" w:rsidRPr="00492801" w:rsidRDefault="00492801" w:rsidP="00F9760E">
            <w:pPr>
              <w:pStyle w:val="BodyText"/>
              <w:numPr>
                <w:ilvl w:val="0"/>
                <w:numId w:val="27"/>
              </w:numPr>
              <w:rPr>
                <w:rFonts w:asciiTheme="minorHAnsi" w:hAnsiTheme="minorHAnsi" w:cstheme="minorHAnsi"/>
                <w:sz w:val="22"/>
                <w:szCs w:val="22"/>
              </w:rPr>
            </w:pPr>
            <w:r w:rsidRPr="00492801">
              <w:rPr>
                <w:rFonts w:asciiTheme="minorHAnsi" w:hAnsiTheme="minorHAnsi" w:cstheme="minorHAnsi"/>
                <w:sz w:val="22"/>
                <w:szCs w:val="22"/>
              </w:rPr>
              <w:t>5 years if the order was for a term exceeding 6 months</w:t>
            </w:r>
          </w:p>
          <w:p w14:paraId="6657F42A" w14:textId="77777777" w:rsidR="00492801" w:rsidRPr="00492801" w:rsidRDefault="00492801" w:rsidP="00F9760E">
            <w:pPr>
              <w:pStyle w:val="BodyText"/>
              <w:rPr>
                <w:rFonts w:asciiTheme="minorHAnsi" w:hAnsiTheme="minorHAnsi" w:cstheme="minorHAnsi"/>
                <w:sz w:val="22"/>
                <w:szCs w:val="22"/>
              </w:rPr>
            </w:pPr>
          </w:p>
          <w:p w14:paraId="573ED7A2" w14:textId="77777777" w:rsidR="00492801" w:rsidRPr="00492801" w:rsidRDefault="00492801" w:rsidP="00F9760E">
            <w:pPr>
              <w:pStyle w:val="BodyText"/>
              <w:numPr>
                <w:ilvl w:val="0"/>
                <w:numId w:val="27"/>
              </w:numPr>
              <w:rPr>
                <w:rFonts w:asciiTheme="minorHAnsi" w:hAnsiTheme="minorHAnsi" w:cstheme="minorHAnsi"/>
              </w:rPr>
            </w:pPr>
            <w:r w:rsidRPr="00492801">
              <w:rPr>
                <w:rFonts w:asciiTheme="minorHAnsi" w:hAnsiTheme="minorHAnsi" w:cstheme="minorHAnsi"/>
                <w:sz w:val="22"/>
                <w:szCs w:val="22"/>
              </w:rPr>
              <w:t>3½ years if the order was for a term of 6 months or less</w:t>
            </w:r>
          </w:p>
        </w:tc>
        <w:tc>
          <w:tcPr>
            <w:tcW w:w="3118" w:type="dxa"/>
          </w:tcPr>
          <w:p w14:paraId="20E33CA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Where the person was 11 years of age or older at the date of the conviction</w:t>
            </w:r>
          </w:p>
          <w:p w14:paraId="489B254B" w14:textId="77777777" w:rsidR="00492801" w:rsidRPr="00492801" w:rsidRDefault="00492801" w:rsidP="00F9760E">
            <w:pPr>
              <w:pStyle w:val="BodyText"/>
              <w:rPr>
                <w:rFonts w:asciiTheme="minorHAnsi" w:hAnsiTheme="minorHAnsi" w:cstheme="minorHAnsi"/>
                <w:sz w:val="22"/>
                <w:szCs w:val="22"/>
              </w:rPr>
            </w:pPr>
          </w:p>
          <w:p w14:paraId="02F2786E" w14:textId="77777777" w:rsidR="00492801" w:rsidRPr="00492801" w:rsidRDefault="00492801" w:rsidP="00F9760E">
            <w:pPr>
              <w:pStyle w:val="BodyText"/>
              <w:numPr>
                <w:ilvl w:val="0"/>
                <w:numId w:val="28"/>
              </w:numPr>
              <w:rPr>
                <w:rFonts w:asciiTheme="minorHAnsi" w:hAnsiTheme="minorHAnsi" w:cstheme="minorHAnsi"/>
                <w:sz w:val="22"/>
                <w:szCs w:val="22"/>
              </w:rPr>
            </w:pPr>
            <w:r w:rsidRPr="00492801">
              <w:rPr>
                <w:rFonts w:asciiTheme="minorHAnsi" w:hAnsiTheme="minorHAnsi" w:cstheme="minorHAnsi"/>
                <w:sz w:val="22"/>
                <w:szCs w:val="22"/>
              </w:rPr>
              <w:t>5 years if the order was for a term exceeding 6 months</w:t>
            </w:r>
          </w:p>
          <w:p w14:paraId="2B02C0B2" w14:textId="77777777" w:rsidR="00492801" w:rsidRPr="00492801" w:rsidRDefault="00492801" w:rsidP="00F9760E">
            <w:pPr>
              <w:pStyle w:val="BodyText"/>
              <w:rPr>
                <w:rFonts w:asciiTheme="minorHAnsi" w:hAnsiTheme="minorHAnsi" w:cstheme="minorHAnsi"/>
                <w:sz w:val="22"/>
                <w:szCs w:val="22"/>
              </w:rPr>
            </w:pPr>
          </w:p>
          <w:p w14:paraId="23A73101" w14:textId="77777777" w:rsidR="00492801" w:rsidRPr="00492801" w:rsidRDefault="00492801" w:rsidP="00F9760E">
            <w:pPr>
              <w:pStyle w:val="BodyText"/>
              <w:numPr>
                <w:ilvl w:val="0"/>
                <w:numId w:val="28"/>
              </w:numPr>
              <w:rPr>
                <w:rFonts w:asciiTheme="minorHAnsi" w:hAnsiTheme="minorHAnsi" w:cstheme="minorHAnsi"/>
                <w:sz w:val="22"/>
                <w:szCs w:val="22"/>
              </w:rPr>
            </w:pPr>
            <w:r w:rsidRPr="00492801">
              <w:rPr>
                <w:rFonts w:asciiTheme="minorHAnsi" w:hAnsiTheme="minorHAnsi" w:cstheme="minorHAnsi"/>
                <w:sz w:val="22"/>
                <w:szCs w:val="22"/>
              </w:rPr>
              <w:t>3½ years if the order was for a term of 6 months or less</w:t>
            </w:r>
          </w:p>
          <w:p w14:paraId="600FB0A7" w14:textId="77777777" w:rsidR="00492801" w:rsidRPr="00492801" w:rsidRDefault="00492801" w:rsidP="00F9760E">
            <w:pPr>
              <w:pStyle w:val="BodyText"/>
              <w:rPr>
                <w:rFonts w:asciiTheme="minorHAnsi" w:hAnsiTheme="minorHAnsi" w:cstheme="minorHAnsi"/>
                <w:sz w:val="22"/>
                <w:szCs w:val="22"/>
              </w:rPr>
            </w:pPr>
          </w:p>
          <w:p w14:paraId="54F8E6D6" w14:textId="77777777" w:rsidR="00492801" w:rsidRPr="00492801" w:rsidRDefault="00492801" w:rsidP="00F9760E">
            <w:pPr>
              <w:pStyle w:val="BodyText"/>
              <w:numPr>
                <w:ilvl w:val="0"/>
                <w:numId w:val="28"/>
              </w:numPr>
              <w:rPr>
                <w:rFonts w:asciiTheme="minorHAnsi" w:hAnsiTheme="minorHAnsi" w:cstheme="minorHAnsi"/>
                <w:sz w:val="22"/>
                <w:szCs w:val="22"/>
              </w:rPr>
            </w:pPr>
            <w:r w:rsidRPr="00492801">
              <w:rPr>
                <w:rFonts w:asciiTheme="minorHAnsi" w:hAnsiTheme="minorHAnsi" w:cstheme="minorHAnsi"/>
                <w:sz w:val="22"/>
                <w:szCs w:val="22"/>
              </w:rPr>
              <w:t>Where the person was under 11 years of age at the date of the conviction</w:t>
            </w:r>
          </w:p>
          <w:p w14:paraId="6BBC765B" w14:textId="77777777" w:rsidR="00492801" w:rsidRPr="00492801" w:rsidRDefault="00492801" w:rsidP="00F9760E">
            <w:pPr>
              <w:pStyle w:val="BodyText"/>
              <w:rPr>
                <w:rFonts w:asciiTheme="minorHAnsi" w:hAnsiTheme="minorHAnsi" w:cstheme="minorHAnsi"/>
                <w:sz w:val="22"/>
                <w:szCs w:val="22"/>
              </w:rPr>
            </w:pPr>
          </w:p>
          <w:p w14:paraId="3815805D" w14:textId="77777777" w:rsidR="00492801" w:rsidRPr="00492801" w:rsidRDefault="00492801" w:rsidP="00F9760E">
            <w:pPr>
              <w:pStyle w:val="BodyText"/>
              <w:numPr>
                <w:ilvl w:val="0"/>
                <w:numId w:val="28"/>
              </w:numPr>
              <w:rPr>
                <w:rFonts w:asciiTheme="minorHAnsi" w:hAnsiTheme="minorHAnsi" w:cstheme="minorHAnsi"/>
                <w:sz w:val="22"/>
                <w:szCs w:val="22"/>
              </w:rPr>
            </w:pPr>
            <w:r w:rsidRPr="00492801">
              <w:rPr>
                <w:rFonts w:asciiTheme="minorHAnsi" w:hAnsiTheme="minorHAnsi" w:cstheme="minorHAnsi"/>
                <w:sz w:val="22"/>
                <w:szCs w:val="22"/>
              </w:rPr>
              <w:t>Length of the order plus 12 months</w:t>
            </w:r>
          </w:p>
          <w:p w14:paraId="2BEA3AA4" w14:textId="77777777" w:rsidR="00492801" w:rsidRPr="00BE029C" w:rsidRDefault="00492801" w:rsidP="00F9760E">
            <w:pPr>
              <w:pStyle w:val="BodyText"/>
            </w:pPr>
          </w:p>
        </w:tc>
      </w:tr>
    </w:tbl>
    <w:p w14:paraId="3080C15E" w14:textId="77777777" w:rsidR="00492801" w:rsidRPr="00BE029C" w:rsidRDefault="00492801" w:rsidP="00F9760E">
      <w:pPr>
        <w:rPr>
          <w:rFonts w:cs="Arial"/>
        </w:rPr>
      </w:pPr>
      <w:r w:rsidRPr="00BE029C">
        <w:rPr>
          <w:rFonts w:cs="Arial"/>
        </w:rPr>
        <w:t xml:space="preserve"> </w:t>
      </w:r>
    </w:p>
    <w:p w14:paraId="5687032C" w14:textId="77777777" w:rsidR="00492801" w:rsidRPr="00E159E8" w:rsidRDefault="00492801" w:rsidP="00F9760E">
      <w:pPr>
        <w:pStyle w:val="Heading2"/>
        <w:rPr>
          <w:u w:color="00A0AF"/>
        </w:rPr>
      </w:pPr>
      <w:bookmarkStart w:id="50" w:name="_Toc50107661"/>
      <w:bookmarkStart w:id="51" w:name="_Toc210830623"/>
      <w:r w:rsidRPr="00E159E8">
        <w:rPr>
          <w:u w:color="00A0AF"/>
        </w:rPr>
        <w:t>Section 6 (the disclosure period applicable to a conviction)</w:t>
      </w:r>
      <w:bookmarkEnd w:id="50"/>
      <w:bookmarkEnd w:id="51"/>
      <w:r w:rsidRPr="00E159E8">
        <w:rPr>
          <w:u w:color="00A0AF"/>
        </w:rPr>
        <w:t xml:space="preserve"> </w:t>
      </w:r>
    </w:p>
    <w:p w14:paraId="2E2F58D8" w14:textId="3EF06C7E"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A conviction becomes spent, and a person treated as a protected person in respect of that conviction, on the expiry of the disclosure period applicable to the conviction. </w:t>
      </w:r>
    </w:p>
    <w:p w14:paraId="0CA17EEA" w14:textId="29D714BE"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Section 6 of the 1974 Act sets out the rules which determine the length of the disclosure period of a conviction. The disclosure period applicable to a conviction depends principally on the disclosure period applicable to the sentence imposed for that conviction. </w:t>
      </w:r>
    </w:p>
    <w:p w14:paraId="2A8E8A7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396388B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However, the rules as to when a conviction becomes spent get more complicated when more than one sentence is imposed for a conviction or if a person is convicted in solemn proceedings of further offences before their existing convictions are spent. </w:t>
      </w:r>
    </w:p>
    <w:p w14:paraId="477EB229" w14:textId="77777777" w:rsidR="00C84EF8" w:rsidRDefault="00C84EF8" w:rsidP="00F9760E">
      <w:pPr>
        <w:rPr>
          <w:rFonts w:cs="Arial"/>
        </w:rPr>
      </w:pPr>
    </w:p>
    <w:p w14:paraId="7B5AD005" w14:textId="67DA9478" w:rsidR="00492801" w:rsidRPr="00E159E8" w:rsidRDefault="00492801" w:rsidP="00F9760E">
      <w:pPr>
        <w:pStyle w:val="Heading2"/>
        <w:rPr>
          <w:u w:color="00A0AF"/>
        </w:rPr>
      </w:pPr>
      <w:bookmarkStart w:id="52" w:name="_Toc210830624"/>
      <w:r w:rsidRPr="00E159E8">
        <w:rPr>
          <w:u w:color="00A0AF"/>
        </w:rPr>
        <w:t>How does disclosure work if more than one sentence is imposed is respect of a conviction?</w:t>
      </w:r>
      <w:bookmarkEnd w:id="52"/>
      <w:r w:rsidRPr="00E159E8">
        <w:rPr>
          <w:u w:color="00A0AF"/>
        </w:rPr>
        <w:t xml:space="preserve"> </w:t>
      </w:r>
    </w:p>
    <w:p w14:paraId="66B22E39" w14:textId="0535F0A8" w:rsidR="00492801" w:rsidRPr="00C84EF8" w:rsidRDefault="00492801" w:rsidP="00F9760E">
      <w:pPr>
        <w:rPr>
          <w:rFonts w:asciiTheme="minorHAnsi" w:hAnsiTheme="minorHAnsi" w:cstheme="minorHAnsi"/>
        </w:rPr>
      </w:pPr>
      <w:r w:rsidRPr="00BE029C">
        <w:rPr>
          <w:rFonts w:cs="Arial"/>
        </w:rPr>
        <w:t xml:space="preserve"> </w:t>
      </w:r>
      <w:r w:rsidRPr="00492801">
        <w:rPr>
          <w:rFonts w:asciiTheme="minorHAnsi" w:hAnsiTheme="minorHAnsi" w:cstheme="minorHAnsi"/>
        </w:rPr>
        <w:t xml:space="preserve">If more than one sentence is imposed in respect of a conviction (for example, a fine and a non-harassment order are both imposed), and the sentences have different disclosure periods attributable to them, the conviction requires to be disclosed in accordance with the longer or longest of these periods. </w:t>
      </w:r>
    </w:p>
    <w:p w14:paraId="5CA43778" w14:textId="77777777"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1B5B1378" wp14:editId="3E5924DA">
                <wp:extent cx="5731510" cy="809625"/>
                <wp:effectExtent l="0" t="0" r="2540" b="9525"/>
                <wp:docPr id="959873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09625"/>
                        </a:xfrm>
                        <a:prstGeom prst="rect">
                          <a:avLst/>
                        </a:prstGeom>
                        <a:solidFill>
                          <a:srgbClr val="D2EAED"/>
                        </a:solidFill>
                        <a:ln w="3175">
                          <a:noFill/>
                          <a:miter lim="800000"/>
                          <a:headEnd/>
                          <a:tailEnd/>
                        </a:ln>
                      </wps:spPr>
                      <wps:txbx>
                        <w:txbxContent>
                          <w:p w14:paraId="09F8430B"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1430B499"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If a </w:t>
                            </w:r>
                            <w:r w:rsidRPr="00F9760E">
                              <w:rPr>
                                <w:rFonts w:asciiTheme="minorHAnsi" w:hAnsiTheme="minorHAnsi" w:cstheme="minorHAnsi"/>
                                <w:sz w:val="22"/>
                                <w:szCs w:val="22"/>
                              </w:rPr>
                              <w:t xml:space="preserve">25 year old person gets convicted of an offence and is fined (12 month disclosure period) and is also given a 5 year non-harassment order (5 year disclosure period) then the disclosure period for that conviction will be 5 years. </w:t>
                            </w:r>
                          </w:p>
                          <w:p w14:paraId="2B8CFC84"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 w14:anchorId="1B5B1378" id="_x0000_s1035" type="#_x0000_t202" style="width:451.3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O5FAIAAP0DAAAOAAAAZHJzL2Uyb0RvYy54bWysU9tu2zAMfR+wfxD0vthOk6Yx4hRZkg4D&#10;ugvQ7QNkWY6FyaImKbGzry8lu2m2vQ3zgyCa5CF5eLS671tFTsI6Cbqg2SSlRGgOldSHgn7/9vDu&#10;jhLnma6YAi0KehaO3q/fvll1JhdTaEBVwhIE0S7vTEEb702eJI43omVuAkZodNZgW+bRtIeksqxD&#10;9FYl0zS9TTqwlbHAhXP4dzc46Tri17Xg/ktdO+GJKij25uNp41mGM1mvWH6wzDSSj22wf+iiZVJj&#10;0QvUjnlGjlb+BdVKbsFB7Scc2gTqWnIRZ8BpsvSPaZ4aZkScBclx5kKT+3+w/PPpyXy1xPfvoccF&#10;xiGceQT+wxEN24bpg9hYC10jWIWFs0BZ0hmXj6mBape7AFJ2n6DCJbOjhwjU17YNrOCcBNFxAecL&#10;6aL3hOPP+eImm2fo4ui7S5e303kswfKXbGOd/yCgJeFSUItLjejs9Oh86IblLyGhmAMlqwepVDTs&#10;odwqS04MBbCb7jf73Yj+W5jSpCvoTbaYR2QNIT9qo5UeBapkG5oL3yCZwMZeVzHEM6mGO3ai9EhP&#10;YGTgxvdlT2RV0GXIDWyVUJ2RLwuDHvH94KUB+4uSDrVYUPfzyKygRH3UyPkym82CeKMxmy+maNhr&#10;T3ntYZojVEE9JcN166PgAx0aNribWkbaXjsZW0aNRTbH9xBEfG3HqNdXu34GAAD//wMAUEsDBBQA&#10;BgAIAAAAIQAl/o5D2QAAAAUBAAAPAAAAZHJzL2Rvd25yZXYueG1sTI/BTsMwEETvSPyDtUjcqEMQ&#10;LYQ4FUSCY6WmcHfjJY5ir6PYacPfs3CBy0irGc28LbeLd+KEU+wDKbhdZSCQ2mB66hS8H15vHkDE&#10;pMloFwgVfGGEbXV5UerChDPt8dSkTnAJxUIrsCmNhZSxteh1XIURib3PMHmd+Jw6aSZ95nLvZJ5l&#10;a+l1T7xg9Yi1xXZoZq9g3tebnXxrhubD2XrX3aWX4WCUur5anp9AJFzSXxh+8BkdKmY6hplMFE4B&#10;P5J+lb3HLF+DOHIo39yDrEr5n776BgAA//8DAFBLAQItABQABgAIAAAAIQC2gziS/gAAAOEBAAAT&#10;AAAAAAAAAAAAAAAAAAAAAABbQ29udGVudF9UeXBlc10ueG1sUEsBAi0AFAAGAAgAAAAhADj9If/W&#10;AAAAlAEAAAsAAAAAAAAAAAAAAAAALwEAAF9yZWxzLy5yZWxzUEsBAi0AFAAGAAgAAAAhAMoQk7kU&#10;AgAA/QMAAA4AAAAAAAAAAAAAAAAALgIAAGRycy9lMm9Eb2MueG1sUEsBAi0AFAAGAAgAAAAhACX+&#10;jkPZAAAABQEAAA8AAAAAAAAAAAAAAAAAbgQAAGRycy9kb3ducmV2LnhtbFBLBQYAAAAABAAEAPMA&#10;AAB0BQAAAAA=&#10;" fillcolor="#d2eaed" stroked="f" strokeweight=".25pt">
                <v:textbox>
                  <w:txbxContent>
                    <w:p w14:paraId="09F8430B"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1430B499"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If a </w:t>
                      </w:r>
                      <w:r w:rsidRPr="00F9760E">
                        <w:rPr>
                          <w:rFonts w:asciiTheme="minorHAnsi" w:hAnsiTheme="minorHAnsi" w:cstheme="minorHAnsi"/>
                          <w:sz w:val="22"/>
                          <w:szCs w:val="22"/>
                        </w:rPr>
                        <w:t xml:space="preserve">25 year old person gets convicted of an offence and is fined (12 month disclosure period) and is also given a 5 year non-harassment order (5 year disclosure period) then the disclosure period for that conviction will be 5 years. </w:t>
                      </w:r>
                    </w:p>
                    <w:p w14:paraId="2B8CFC84"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Pr>
          <w:rFonts w:cs="Arial"/>
        </w:rPr>
        <w:t xml:space="preserve"> </w:t>
      </w:r>
    </w:p>
    <w:p w14:paraId="0AE66A98" w14:textId="119D920A" w:rsidR="00492801" w:rsidRPr="00492801" w:rsidRDefault="00492801" w:rsidP="00F9760E">
      <w:pPr>
        <w:rPr>
          <w:rFonts w:asciiTheme="minorHAnsi" w:hAnsiTheme="minorHAnsi" w:cstheme="minorHAnsi"/>
        </w:rPr>
      </w:pPr>
      <w:r w:rsidRPr="00492801">
        <w:rPr>
          <w:rFonts w:asciiTheme="minorHAnsi" w:hAnsiTheme="minorHAnsi" w:cstheme="minorHAnsi"/>
        </w:rPr>
        <w:lastRenderedPageBreak/>
        <w:t xml:space="preserve">This is because the disclosure period applicable to the conviction is the same as the disclosure period applicable to the non-harassment order, which has the longer of the two disclosure periods for the two sentences. </w:t>
      </w:r>
    </w:p>
    <w:p w14:paraId="7F010B6C" w14:textId="22197AAD" w:rsidR="00492801" w:rsidRPr="00E159E8" w:rsidRDefault="00492801" w:rsidP="00F9760E">
      <w:pPr>
        <w:pStyle w:val="Heading2"/>
        <w:rPr>
          <w:u w:color="00A0AF"/>
        </w:rPr>
      </w:pPr>
      <w:bookmarkStart w:id="53" w:name="_Toc50107662"/>
      <w:bookmarkStart w:id="54" w:name="_Toc210830625"/>
      <w:r w:rsidRPr="00E159E8">
        <w:rPr>
          <w:u w:color="00A0AF"/>
        </w:rPr>
        <w:t>Section 6(4) of the 1974 Act rule: Solemn proceedings</w:t>
      </w:r>
      <w:bookmarkEnd w:id="53"/>
      <w:bookmarkEnd w:id="54"/>
      <w:r w:rsidRPr="00E159E8">
        <w:rPr>
          <w:u w:color="00A0AF"/>
        </w:rPr>
        <w:t xml:space="preserve"> </w:t>
      </w:r>
    </w:p>
    <w:p w14:paraId="7D711B89" w14:textId="40D8866B"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If someone gets convicted of a further offence, in solemn proceedings, before the end of the disclosure period applicable to the first conviction, then whichever of the two disclosure periods would end earlier is extended </w:t>
      </w:r>
      <w:proofErr w:type="gramStart"/>
      <w:r w:rsidRPr="00492801">
        <w:rPr>
          <w:rFonts w:asciiTheme="minorHAnsi" w:hAnsiTheme="minorHAnsi" w:cstheme="minorHAnsi"/>
        </w:rPr>
        <w:t>so as to</w:t>
      </w:r>
      <w:proofErr w:type="gramEnd"/>
      <w:r w:rsidRPr="00492801">
        <w:rPr>
          <w:rFonts w:asciiTheme="minorHAnsi" w:hAnsiTheme="minorHAnsi" w:cstheme="minorHAnsi"/>
        </w:rPr>
        <w:t xml:space="preserve"> end at the same time as the other disclosure period. </w:t>
      </w:r>
    </w:p>
    <w:p w14:paraId="12641496" w14:textId="7E1B7C89"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6B52B8B2" wp14:editId="0AA68941">
                <wp:extent cx="5731510" cy="942975"/>
                <wp:effectExtent l="0" t="0" r="2540" b="9525"/>
                <wp:docPr id="1149289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42975"/>
                        </a:xfrm>
                        <a:prstGeom prst="rect">
                          <a:avLst/>
                        </a:prstGeom>
                        <a:solidFill>
                          <a:srgbClr val="D2EAED"/>
                        </a:solidFill>
                        <a:ln w="3175">
                          <a:noFill/>
                          <a:miter lim="800000"/>
                          <a:headEnd/>
                          <a:tailEnd/>
                        </a:ln>
                      </wps:spPr>
                      <wps:txbx>
                        <w:txbxContent>
                          <w:p w14:paraId="1A1F711E"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34355C7"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aged 25 gets convicted of an offence and given a court fine. The disclosure period for that sentence is 12 months. As no other sentences are imposed the disclosure period applicable to that conviction is 12 months and the conviction would otherwise become spent after 12 months. </w:t>
                            </w:r>
                          </w:p>
                          <w:p w14:paraId="093E90E2"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6B52B8B2" id="_x0000_s1036" type="#_x0000_t202" style="width:451.3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25FAIAAP4DAAAOAAAAZHJzL2Uyb0RvYy54bWysU9tu2zAMfR+wfxD0vjhOk7Ux4hRZkg4D&#10;ugvQ7QNkWY6FSaImKbGzrx8lu2m2vQ3zgyCa5CF5eLS677UiJ+G8BFPSfDKlRBgOtTSHkn77+vDm&#10;jhIfmKmZAiNKehae3q9fv1p1thAzaEHVwhEEMb7obEnbEGyRZZ63QjM/ASsMOhtwmgU03SGrHesQ&#10;XatsNp2+zTpwtXXAhff4dzc46TrhN43g4XPTeBGIKin2FtLp0lnFM1uvWHFwzLaSj22wf+hCM2mw&#10;6AVqxwIjRyf/gtKSO/DQhAkHnUHTSC7SDDhNPv1jmqeWWZFmQXK8vdDk/x8s/3R6sl8cCf076HGB&#10;aQhvH4F/98TAtmXmIDbOQdcKVmPhPFKWddYXY2qk2hc+glTdR6hxyewYIAH1jdORFZyTIDou4Hwh&#10;XfSBcPy5uL3JFzm6OPqW89nydpFKsOI52zof3gvQJF5K6nCpCZ2dHn2I3bDiOSQW86Bk/SCVSoY7&#10;VFvlyImhAHaz/Wa/G9F/C1OGdCW9ybF2zDIQ85M2tAwoUCV1Se+m8RskE9nYmzqFBCbVcMdOlBnp&#10;iYwM3IS+6omskbuUHOmqoD4jYQ4GQeIDwksL7iclHYqxpP7HkTlBifpgkPRlPp9H9SZjvridoeGu&#10;PdW1hxmOUCUNlAzXbUiKHybb4HIamXh76WTsGUWW6BwfRFTxtZ2iXp7t+hcAAAD//wMAUEsDBBQA&#10;BgAIAAAAIQDCiyzJ2gAAAAUBAAAPAAAAZHJzL2Rvd25yZXYueG1sTI/BTsMwEETvSPyDtUjcqEOB&#10;UkKcCiLBsVJTuLvxEkex11HstOHvWbiUy0irGc28LTazd+KIY+wCKbhdZCCQmmA6ahV87N9u1iBi&#10;0mS0C4QKvjHCpry8KHRuwol2eKxTK7iEYq4V2JSGXMrYWPQ6LsKAxN5XGL1OfI6tNKM+cbl3cpll&#10;K+l1R7xg9YCVxaavJ69g2lWPW/le9/Wns9W2vUuv/d4odX01vzyDSDincxh+8RkdSmY6hIlMFE4B&#10;P5L+lL2nbLkCceDQ/foBZFnI//TlDwAAAP//AwBQSwECLQAUAAYACAAAACEAtoM4kv4AAADhAQAA&#10;EwAAAAAAAAAAAAAAAAAAAAAAW0NvbnRlbnRfVHlwZXNdLnhtbFBLAQItABQABgAIAAAAIQA4/SH/&#10;1gAAAJQBAAALAAAAAAAAAAAAAAAAAC8BAABfcmVscy8ucmVsc1BLAQItABQABgAIAAAAIQDQse25&#10;FAIAAP4DAAAOAAAAAAAAAAAAAAAAAC4CAABkcnMvZTJvRG9jLnhtbFBLAQItABQABgAIAAAAIQDC&#10;iyzJ2gAAAAUBAAAPAAAAAAAAAAAAAAAAAG4EAABkcnMvZG93bnJldi54bWxQSwUGAAAAAAQABADz&#10;AAAAdQUAAAAA&#10;" fillcolor="#d2eaed" stroked="f" strokeweight=".25pt">
                <v:textbox>
                  <w:txbxContent>
                    <w:p w14:paraId="1A1F711E"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34355C7"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aged 25 gets convicted of an offence and given a court fine. The disclosure period for that sentence is 12 months. As no other sentences are imposed the disclosure period applicable to that conviction is 12 months and the conviction would otherwise become spent after 12 months. </w:t>
                      </w:r>
                    </w:p>
                    <w:p w14:paraId="093E90E2"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Pr>
          <w:rFonts w:cs="Arial"/>
        </w:rPr>
        <w:t xml:space="preserve"> </w:t>
      </w:r>
    </w:p>
    <w:p w14:paraId="7040FA4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However, 6 months later the person is convicted of a further offence, in solemn proceedings, and given a </w:t>
      </w:r>
      <w:proofErr w:type="gramStart"/>
      <w:r w:rsidRPr="00492801">
        <w:rPr>
          <w:rFonts w:asciiTheme="minorHAnsi" w:hAnsiTheme="minorHAnsi" w:cstheme="minorHAnsi"/>
          <w:sz w:val="22"/>
          <w:szCs w:val="22"/>
        </w:rPr>
        <w:t>2 year</w:t>
      </w:r>
      <w:proofErr w:type="gramEnd"/>
      <w:r w:rsidRPr="00492801">
        <w:rPr>
          <w:rFonts w:asciiTheme="minorHAnsi" w:hAnsiTheme="minorHAnsi" w:cstheme="minorHAnsi"/>
          <w:sz w:val="22"/>
          <w:szCs w:val="22"/>
        </w:rPr>
        <w:t xml:space="preserve"> custodial sentence. The disclosure period for that sentence will be 6 years. As no other sentences are imposed the disclosure period applicable to the conviction is 6 years. </w:t>
      </w:r>
    </w:p>
    <w:p w14:paraId="07CE745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16524C3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disclosure period for the first conviction is 12 months. The disclosure period for the second conviction is 6 years. </w:t>
      </w:r>
    </w:p>
    <w:p w14:paraId="6E433B5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2449470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As the disclosure period for the second conviction is greater, the disclosure period for the first conviction is extended so that it will end at the same time as the disclosure period for the second conviction. </w:t>
      </w:r>
    </w:p>
    <w:p w14:paraId="2A360B0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76526D6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That is, both disclosure periods will end 6 years from the date of the second conviction for the offence which resulted in the custodial sentence. This means that both convictions may become spent 6 years following the date of conviction of the second offence (provided no further offences are committed in which the person is convicted in solemn proceedings). </w:t>
      </w:r>
    </w:p>
    <w:p w14:paraId="533AE78C"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15D1C07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However, there are 3 exceptions to this rule set out in the 1974 Act: </w:t>
      </w:r>
    </w:p>
    <w:p w14:paraId="26585A5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1) section 6(4A) to 6(4C) </w:t>
      </w:r>
    </w:p>
    <w:p w14:paraId="268DF420"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2) section 6(5) to 6(5B) </w:t>
      </w:r>
    </w:p>
    <w:p w14:paraId="7614323A" w14:textId="2EE030F1" w:rsidR="00C84EF8" w:rsidRDefault="00492801" w:rsidP="00F5015E">
      <w:pPr>
        <w:pStyle w:val="BodyText"/>
        <w:rPr>
          <w:rFonts w:asciiTheme="minorHAnsi" w:hAnsiTheme="minorHAnsi" w:cstheme="minorHAnsi"/>
          <w:sz w:val="22"/>
          <w:szCs w:val="22"/>
        </w:rPr>
      </w:pPr>
      <w:bookmarkStart w:id="55" w:name="_Toc50107663"/>
      <w:r w:rsidRPr="00492801">
        <w:rPr>
          <w:rFonts w:asciiTheme="minorHAnsi" w:hAnsiTheme="minorHAnsi" w:cstheme="minorHAnsi"/>
          <w:sz w:val="22"/>
          <w:szCs w:val="22"/>
        </w:rPr>
        <w:t>3) section 6(6</w:t>
      </w:r>
      <w:r w:rsidRPr="00492801">
        <w:rPr>
          <w:rFonts w:asciiTheme="minorHAnsi" w:eastAsia="Arial" w:hAnsiTheme="minorHAnsi" w:cstheme="minorHAnsi"/>
          <w:sz w:val="22"/>
          <w:szCs w:val="22"/>
        </w:rPr>
        <w:t>)</w:t>
      </w:r>
      <w:r w:rsidRPr="00492801">
        <w:rPr>
          <w:rFonts w:asciiTheme="minorHAnsi" w:hAnsiTheme="minorHAnsi" w:cstheme="minorHAnsi"/>
          <w:sz w:val="22"/>
          <w:szCs w:val="22"/>
        </w:rPr>
        <w:t xml:space="preserve"> </w:t>
      </w:r>
    </w:p>
    <w:p w14:paraId="6E451C79" w14:textId="77777777" w:rsidR="00F5015E" w:rsidRPr="00F5015E" w:rsidRDefault="00F5015E" w:rsidP="00F5015E">
      <w:pPr>
        <w:pStyle w:val="BodyText"/>
        <w:rPr>
          <w:rFonts w:asciiTheme="minorHAnsi" w:hAnsiTheme="minorHAnsi" w:cstheme="minorHAnsi"/>
          <w:sz w:val="22"/>
          <w:szCs w:val="22"/>
        </w:rPr>
      </w:pPr>
    </w:p>
    <w:p w14:paraId="43DEB245" w14:textId="0365DE77" w:rsidR="00492801" w:rsidRPr="00E159E8" w:rsidRDefault="00492801" w:rsidP="00F9760E">
      <w:pPr>
        <w:pStyle w:val="Heading2"/>
        <w:rPr>
          <w:u w:color="00A0AF"/>
        </w:rPr>
      </w:pPr>
      <w:bookmarkStart w:id="56" w:name="_Toc210830626"/>
      <w:r w:rsidRPr="00E159E8">
        <w:rPr>
          <w:u w:color="00A0AF"/>
        </w:rPr>
        <w:t xml:space="preserve">Section 6(4A) – 6(4C) of the 1974 Act </w:t>
      </w:r>
      <w:proofErr w:type="gramStart"/>
      <w:r w:rsidRPr="00E159E8">
        <w:rPr>
          <w:u w:color="00A0AF"/>
        </w:rPr>
        <w:t>rule</w:t>
      </w:r>
      <w:proofErr w:type="gramEnd"/>
      <w:r w:rsidRPr="00E159E8">
        <w:rPr>
          <w:u w:color="00A0AF"/>
        </w:rPr>
        <w:t>: Adjournment and deferral</w:t>
      </w:r>
      <w:bookmarkEnd w:id="55"/>
      <w:bookmarkEnd w:id="56"/>
      <w:r w:rsidRPr="00E159E8">
        <w:rPr>
          <w:u w:color="00A0AF"/>
        </w:rPr>
        <w:t xml:space="preserve"> </w:t>
      </w:r>
    </w:p>
    <w:p w14:paraId="668F55F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rule is necessary to ensure the rule to extend disclosure periods under section 6(4) will not apply to situations where a case was adjourned or deferred, the person gets a further conviction during that </w:t>
      </w:r>
      <w:proofErr w:type="gramStart"/>
      <w:r w:rsidRPr="00492801">
        <w:rPr>
          <w:rFonts w:asciiTheme="minorHAnsi" w:hAnsiTheme="minorHAnsi" w:cstheme="minorHAnsi"/>
          <w:sz w:val="22"/>
          <w:szCs w:val="22"/>
        </w:rPr>
        <w:t>period, and</w:t>
      </w:r>
      <w:proofErr w:type="gramEnd"/>
      <w:r w:rsidRPr="00492801">
        <w:rPr>
          <w:rFonts w:asciiTheme="minorHAnsi" w:hAnsiTheme="minorHAnsi" w:cstheme="minorHAnsi"/>
          <w:sz w:val="22"/>
          <w:szCs w:val="22"/>
        </w:rPr>
        <w:t xml:space="preserve"> are then given a sentence with no disclosure period for the first offence. For instance, an absolute discharge or an admonishment. In such circumstances the second conviction will not impact on when the first conviction </w:t>
      </w:r>
      <w:proofErr w:type="gramStart"/>
      <w:r w:rsidRPr="00492801">
        <w:rPr>
          <w:rFonts w:asciiTheme="minorHAnsi" w:hAnsiTheme="minorHAnsi" w:cstheme="minorHAnsi"/>
          <w:sz w:val="22"/>
          <w:szCs w:val="22"/>
        </w:rPr>
        <w:t>become</w:t>
      </w:r>
      <w:proofErr w:type="gramEnd"/>
      <w:r w:rsidRPr="00492801">
        <w:rPr>
          <w:rFonts w:asciiTheme="minorHAnsi" w:hAnsiTheme="minorHAnsi" w:cstheme="minorHAnsi"/>
          <w:sz w:val="22"/>
          <w:szCs w:val="22"/>
        </w:rPr>
        <w:t xml:space="preserve"> spent. </w:t>
      </w:r>
    </w:p>
    <w:p w14:paraId="37EB4E51" w14:textId="7FD7C158" w:rsidR="00492801" w:rsidRPr="00BE029C" w:rsidRDefault="00492801" w:rsidP="00F9760E">
      <w:pPr>
        <w:rPr>
          <w:rFonts w:cs="Arial"/>
        </w:rPr>
      </w:pPr>
      <w:r w:rsidRPr="00BE029C">
        <w:rPr>
          <w:rFonts w:cs="Arial"/>
        </w:rPr>
        <w:t xml:space="preserve"> </w:t>
      </w:r>
      <w:r w:rsidRPr="001B2830">
        <w:rPr>
          <w:rFonts w:cs="Arial"/>
          <w:noProof/>
          <w:sz w:val="32"/>
          <w:szCs w:val="32"/>
        </w:rPr>
        <mc:AlternateContent>
          <mc:Choice Requires="wps">
            <w:drawing>
              <wp:inline distT="0" distB="0" distL="0" distR="0" wp14:anchorId="7712CB30" wp14:editId="2E701364">
                <wp:extent cx="5731510" cy="847725"/>
                <wp:effectExtent l="0" t="0" r="2540" b="9525"/>
                <wp:docPr id="878947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47725"/>
                        </a:xfrm>
                        <a:prstGeom prst="rect">
                          <a:avLst/>
                        </a:prstGeom>
                        <a:solidFill>
                          <a:srgbClr val="D2EAED"/>
                        </a:solidFill>
                        <a:ln w="3175">
                          <a:noFill/>
                          <a:miter lim="800000"/>
                          <a:headEnd/>
                          <a:tailEnd/>
                        </a:ln>
                      </wps:spPr>
                      <wps:txbx>
                        <w:txbxContent>
                          <w:p w14:paraId="4642251A"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72963766"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is convicted of an offence and sentencing is deferred for 6 months. During this period the person is convicted in solemn proceedings of a further offence and given a fine of £1,000. The disclosure period applicable to the fine is 12 months from the date of conviction. </w:t>
                            </w:r>
                          </w:p>
                          <w:p w14:paraId="07D845E9"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7712CB30" id="_x0000_s1037" type="#_x0000_t202" style="width:451.3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yfFAIAAP4DAAAOAAAAZHJzL2Uyb0RvYy54bWysk92O2yAQhe8r9R0Q943jbNJsrTirNMlW&#10;lbY/0rYPgDGOUYGhQGKnT78D9mbT9q6qLxDjgcPMx2F112tFTsJ5Caak+WRKiTAcamkOJf3+7f7N&#10;LSU+MFMzBUaU9Cw8vVu/frXqbCFm0IKqhSMoYnzR2ZK2IdgiyzxvhWZ+AlYYTDbgNAsYukNWO9ah&#10;ulbZbDp9m3XgauuAC+/x725I0nXSbxrBw5em8SIQVVKsLaTRpbGKY7ZeseLgmG0lH8tg/1CFZtLg&#10;oRepHQuMHJ38S0pL7sBDEyYcdAZNI7lIPWA3+fSPbh5bZkXqBeF4e8Hk/58s/3x6tF8dCf176PEC&#10;UxPePgD/4YmBbcvMQWycg64VrMaD84gs66wvxq0RtS98FKm6T1DjJbNjgCTUN05HKtgnQXW8gPMF&#10;uugD4fhzsbzJFzmmOOZu58vlbJGOYMXzbut8+CBAkzgpqcNLTers9OBDrIYVz0viYR6UrO+lUilw&#10;h2qrHDkxNMButt/sd6P6b8uUIV1Jb/LlIikbiPuTN7QMaFAlNRY3jd9gmUhjb+q0JDCphjlWosyI&#10;JxIZ2IS+6omskV2CF3FVUJ8RmIPBkPiAcNKC+0VJh2Ysqf95ZE5Qoj4ahP4un8+je1MwXyxnGLjr&#10;THWdYYajVEkDJcN0G5LjIw8DG7ycRiZuL5WMNaPJEs7xQUQXX8dp1cuzXT8BAAD//wMAUEsDBBQA&#10;BgAIAAAAIQDilrmS2QAAAAUBAAAPAAAAZHJzL2Rvd25yZXYueG1sTI/BTsMwEETvSPyDtUjcqEMj&#10;CoQ4FUSCY6WmcHfjJY5ir6PYacPfs3CBy0irGc28LbeLd+KEU+wDKbhdZSCQ2mB66hS8H15vHkDE&#10;pMloFwgVfGGEbXV5UerChDPt8dSkTnAJxUIrsCmNhZSxteh1XIURib3PMHmd+Jw6aSZ95nLv5DrL&#10;NtLrnnjB6hFri+3QzF7BvK/vd/KtGZoPZ+tdl6eX4WCUur5anp9AJFzSXxh+8BkdKmY6hplMFE4B&#10;P5J+lb3HbL0BceRQnt+BrEr5n776BgAA//8DAFBLAQItABQABgAIAAAAIQC2gziS/gAAAOEBAAAT&#10;AAAAAAAAAAAAAAAAAAAAAABbQ29udGVudF9UeXBlc10ueG1sUEsBAi0AFAAGAAgAAAAhADj9If/W&#10;AAAAlAEAAAsAAAAAAAAAAAAAAAAALwEAAF9yZWxzLy5yZWxzUEsBAi0AFAAGAAgAAAAhAHeVPJ8U&#10;AgAA/gMAAA4AAAAAAAAAAAAAAAAALgIAAGRycy9lMm9Eb2MueG1sUEsBAi0AFAAGAAgAAAAhAOKW&#10;uZLZAAAABQEAAA8AAAAAAAAAAAAAAAAAbgQAAGRycy9kb3ducmV2LnhtbFBLBQYAAAAABAAEAPMA&#10;AAB0BQAAAAA=&#10;" fillcolor="#d2eaed" stroked="f" strokeweight=".25pt">
                <v:textbox>
                  <w:txbxContent>
                    <w:p w14:paraId="4642251A"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72963766"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is convicted of an offence and sentencing is deferred for 6 months. During this period the person is convicted in solemn proceedings of a further offence and given a fine of £1,000. The disclosure period applicable to the fine is 12 months from the date of conviction. </w:t>
                      </w:r>
                    </w:p>
                    <w:p w14:paraId="07D845E9"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Pr>
          <w:rFonts w:cs="Arial"/>
        </w:rPr>
        <w:t xml:space="preserve"> </w:t>
      </w:r>
    </w:p>
    <w:p w14:paraId="0CE05644" w14:textId="77777777" w:rsidR="00C84EF8" w:rsidRDefault="00492801" w:rsidP="00F9760E">
      <w:pPr>
        <w:rPr>
          <w:rFonts w:asciiTheme="minorHAnsi" w:hAnsiTheme="minorHAnsi" w:cstheme="minorHAnsi"/>
        </w:rPr>
      </w:pPr>
      <w:r w:rsidRPr="00492801">
        <w:rPr>
          <w:rFonts w:asciiTheme="minorHAnsi" w:hAnsiTheme="minorHAnsi" w:cstheme="minorHAnsi"/>
        </w:rPr>
        <w:lastRenderedPageBreak/>
        <w:t xml:space="preserve">After the 6 months deferral for sentencing in the first conviction the person is admonished for that first conviction.  </w:t>
      </w:r>
    </w:p>
    <w:p w14:paraId="0FAF9EC0" w14:textId="632B3D6C"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The rule in section 6(4) would mean that the disclosure period applicable to the first conviction is extended to be the same as that of the second conviction (because that is longer). However, because an admonishment was given for that first conviction the rule in section 6(4B) applies and the disclosure period applicable to the first conviction is not extended. That means that the first conviction becomes spent. </w:t>
      </w:r>
    </w:p>
    <w:p w14:paraId="7F17FE09" w14:textId="40DAADFB" w:rsidR="00492801" w:rsidRDefault="00492801" w:rsidP="00F9760E">
      <w:pPr>
        <w:pStyle w:val="Heading2"/>
      </w:pPr>
      <w:bookmarkStart w:id="57" w:name="_Toc50107664"/>
      <w:bookmarkStart w:id="58" w:name="_Toc210830627"/>
      <w:r w:rsidRPr="00492801">
        <w:t>Section 6(5) to 6(5B) rule: Ancillary orders</w:t>
      </w:r>
      <w:bookmarkEnd w:id="57"/>
      <w:bookmarkEnd w:id="58"/>
      <w:r w:rsidRPr="00492801">
        <w:t xml:space="preserve"> </w:t>
      </w:r>
    </w:p>
    <w:p w14:paraId="05B62956" w14:textId="34827954" w:rsidR="00492801" w:rsidRPr="00492801" w:rsidRDefault="00492801" w:rsidP="00F9760E">
      <w:pPr>
        <w:rPr>
          <w:rFonts w:asciiTheme="minorHAnsi" w:hAnsiTheme="minorHAnsi" w:cstheme="minorHAnsi"/>
        </w:rPr>
      </w:pPr>
      <w:r w:rsidRPr="00492801">
        <w:rPr>
          <w:rFonts w:asciiTheme="minorHAnsi" w:hAnsiTheme="minorHAnsi" w:cstheme="minorHAnsi"/>
        </w:rPr>
        <w:t>The rule in section 6(4) of the 1974 Act does not apply to extend the disclosure period applicable to a conviction when the only sentence imposed for the other conviction is an ancillary order.</w:t>
      </w:r>
    </w:p>
    <w:p w14:paraId="385C71F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An ancillary order is one mentioned in section 5(2D) of the 1974 Act. This exception to the rule is set out in section 6(5). </w:t>
      </w:r>
    </w:p>
    <w:p w14:paraId="4D8D645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444EC28E"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Where, in addition to the ancillary order another sentence is imposed for a conviction, in determining whether the disclosure period applicable to another conviction is extended by the rule in section 6(4), the disclosure period applicable to the ancillary order is to be disregarded. This exception to the rule is set out in section 6(5A) and (5B). </w:t>
      </w:r>
    </w:p>
    <w:p w14:paraId="1C8AABD6" w14:textId="77777777" w:rsidR="00492801" w:rsidRPr="00BE029C" w:rsidRDefault="00492801" w:rsidP="00F9760E">
      <w:pPr>
        <w:rPr>
          <w:rFonts w:cs="Arial"/>
        </w:rPr>
      </w:pPr>
      <w:r w:rsidRPr="00BE029C">
        <w:rPr>
          <w:rFonts w:cs="Arial"/>
        </w:rPr>
        <w:t xml:space="preserve"> </w:t>
      </w:r>
    </w:p>
    <w:p w14:paraId="00F7A484" w14:textId="0C935EB2"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40ACD491" wp14:editId="779A76B4">
                <wp:extent cx="5731510" cy="1162050"/>
                <wp:effectExtent l="0" t="0" r="2540" b="0"/>
                <wp:docPr id="1711575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62050"/>
                        </a:xfrm>
                        <a:prstGeom prst="rect">
                          <a:avLst/>
                        </a:prstGeom>
                        <a:solidFill>
                          <a:srgbClr val="D2EAED"/>
                        </a:solidFill>
                        <a:ln w="3175">
                          <a:noFill/>
                          <a:miter lim="800000"/>
                          <a:headEnd/>
                          <a:tailEnd/>
                        </a:ln>
                      </wps:spPr>
                      <wps:txbx>
                        <w:txbxContent>
                          <w:p w14:paraId="5A54D828"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03F56F3F"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Section 6(5): A person aged 25 is convicted of an offence (conviction 1) and is given a </w:t>
                            </w:r>
                            <w:r w:rsidRPr="00F9760E">
                              <w:rPr>
                                <w:rFonts w:asciiTheme="minorHAnsi" w:hAnsiTheme="minorHAnsi" w:cstheme="minorHAnsi"/>
                                <w:sz w:val="22"/>
                                <w:szCs w:val="22"/>
                              </w:rPr>
                              <w:t xml:space="preserve">5 year non-harassment order (but no other sentence). This will have a disclosure period of 5 years. One year later the person is convicted again (conviction 2) and is given a fine. The disclosure period applicable to conviction 2 is 12 months. This is not extended to match the five-year disclosure period applicable to conviction 1. </w:t>
                            </w:r>
                          </w:p>
                          <w:p w14:paraId="79B968E6"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 w14:anchorId="40ACD491" id="_x0000_s1038" type="#_x0000_t202" style="width:451.3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y0FgIAAP8DAAAOAAAAZHJzL2Uyb0RvYy54bWysU9tu2zAMfR+wfxD0vvjSpOmMOEWWpMOA&#10;7gJ0+wBZlmNhsqhJSuzs60fJbhp0b8P8IJAmeUQeHq3uh06Rk7BOgi5pNkspEZpDLfWhpD++P7y7&#10;o8R5pmumQIuSnoWj9+u3b1a9KUQOLahaWIIg2hW9KWnrvSmSxPFWdMzNwAiNwQZsxzy69pDUlvWI&#10;3qkkT9PbpAdbGwtcOId/d2OQriN+0wjuvzaNE56okmJvPp42nlU4k/WKFQfLTCv51Ab7hy46JjVe&#10;eoHaMc/I0cq/oDrJLTho/IxDl0DTSC7iDDhNlr6a5qllRsRZkBxnLjS5/wfLv5yezDdL/PABBlxg&#10;HMKZR+A/HdGwbZk+iI210LeC1XhxFihLeuOKqTRQ7QoXQKr+M9S4ZHb0EIGGxnaBFZyTIDou4Hwh&#10;XQyecPy5WN5kiwxDHGNZdpuni7iWhBXP5cY6/1FAR4JRUotbjfDs9Oh8aIcVzynhNgdK1g9SqejY&#10;Q7VVlpwYKmCX7zf7XZzgVZrSpC/pTbZcRGQNoT6Ko5MeFapkV9K7NHyjZgIde13HFM+kGm3sROmJ&#10;n0DJSI4fqoHIGsfLQ3Hgq4L6jIxZGBWJLwiNFuxvSnpUY0ndryOzghL1SSPr77P5PMg3OvPFMkfH&#10;Xkeq6wjTHKFK6ikZza2Pkg98aNjgdhoZeXvpZOoZVRbpnF5EkPG1H7Ne3u36DwAAAP//AwBQSwME&#10;FAAGAAgAAAAhAM2Q3/LZAAAABQEAAA8AAABkcnMvZG93bnJldi54bWxMj8FOwzAQRO9I/IO1SNyo&#10;3VYqJcSpIBIcKzWFuxtv4yjxOoqdNvw9Cxe4jLSa0czbfDf7XlxwjG0gDcuFAoFUB9tSo+Hj+Paw&#10;BRGTIWv6QKjhCyPsitub3GQ2XOmAlyo1gksoZkaDS2nIpIy1Q2/iIgxI7J3D6E3ic2ykHc2Vy30v&#10;V0ptpDct8YIzA5YO666avIbpUD7u5XvVVZ+9K/fNOr12R6v1/d388gwi4Zz+wvCDz+hQMNMpTGSj&#10;6DXwI+lX2XtSqw2IE4e2awWyyOV/+uIbAAD//wMAUEsBAi0AFAAGAAgAAAAhALaDOJL+AAAA4QEA&#10;ABMAAAAAAAAAAAAAAAAAAAAAAFtDb250ZW50X1R5cGVzXS54bWxQSwECLQAUAAYACAAAACEAOP0h&#10;/9YAAACUAQAACwAAAAAAAAAAAAAAAAAvAQAAX3JlbHMvLnJlbHNQSwECLQAUAAYACAAAACEAlAa8&#10;tBYCAAD/AwAADgAAAAAAAAAAAAAAAAAuAgAAZHJzL2Uyb0RvYy54bWxQSwECLQAUAAYACAAAACEA&#10;zZDf8tkAAAAFAQAADwAAAAAAAAAAAAAAAABwBAAAZHJzL2Rvd25yZXYueG1sUEsFBgAAAAAEAAQA&#10;8wAAAHYFAAAAAA==&#10;" fillcolor="#d2eaed" stroked="f" strokeweight=".25pt">
                <v:textbox>
                  <w:txbxContent>
                    <w:p w14:paraId="5A54D828"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03F56F3F"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Section 6(5): A person aged 25 is convicted of an offence (conviction 1) and is given a </w:t>
                      </w:r>
                      <w:r w:rsidRPr="00F9760E">
                        <w:rPr>
                          <w:rFonts w:asciiTheme="minorHAnsi" w:hAnsiTheme="minorHAnsi" w:cstheme="minorHAnsi"/>
                          <w:sz w:val="22"/>
                          <w:szCs w:val="22"/>
                        </w:rPr>
                        <w:t xml:space="preserve">5 year non-harassment order (but no other sentence). This will have a disclosure period of 5 years. One year later the person is convicted again (conviction 2) and is given a fine. The disclosure period applicable to conviction 2 is 12 months. This is not extended to match the five-year disclosure period applicable to conviction 1. </w:t>
                      </w:r>
                    </w:p>
                    <w:p w14:paraId="79B968E6"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sidRPr="00BE029C">
        <w:rPr>
          <w:rFonts w:cs="Arial"/>
        </w:rPr>
        <w:t xml:space="preserve"> </w:t>
      </w:r>
    </w:p>
    <w:p w14:paraId="376F0923" w14:textId="77777777"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264061B8" wp14:editId="0EF1A112">
                <wp:extent cx="5731510" cy="850900"/>
                <wp:effectExtent l="0" t="0" r="2540" b="6350"/>
                <wp:docPr id="6858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0900"/>
                        </a:xfrm>
                        <a:prstGeom prst="rect">
                          <a:avLst/>
                        </a:prstGeom>
                        <a:solidFill>
                          <a:srgbClr val="D2EAED"/>
                        </a:solidFill>
                        <a:ln w="3175">
                          <a:noFill/>
                          <a:miter lim="800000"/>
                          <a:headEnd/>
                          <a:tailEnd/>
                        </a:ln>
                      </wps:spPr>
                      <wps:txbx>
                        <w:txbxContent>
                          <w:p w14:paraId="11E01913"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5D2EA127"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Section 6(5A) and (5B): In a variation to the circumstances in the example immediately above, in addition to the non-harassment order given for conviction 1 the person also received a custodial sentence of 12 months. </w:t>
                            </w:r>
                          </w:p>
                          <w:p w14:paraId="60E9384C"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 w14:anchorId="264061B8" id="_x0000_s1039" type="#_x0000_t202" style="width:451.3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4UNFAIAAP4DAAAOAAAAZHJzL2Uyb0RvYy54bWysU9tu2zAMfR+wfxD0vtjOZW2NOEWWpMOA&#10;7gJ0+wBZlmNhkqhJSuzs60fJaRp0b8P8IJAmeUQeHi3vB63IUTgvwVS0mOSUCMOhkWZf0R/fH97d&#10;UuIDMw1TYERFT8LT+9XbN8velmIKHahGOIIgxpe9rWgXgi2zzPNOaOYnYIXBYAtOs4Cu22eNYz2i&#10;a5VN8/x91oNrrAMuvMe/2zFIVwm/bQUPX9vWi0BURbG3kE6Xzjqe2WrJyr1jtpP83Ab7hy40kwYv&#10;vUBtWWDk4ORfUFpyBx7aMOGgM2hbyUWaAacp8lfTPHXMijQLkuPthSb//2D5l+OT/eZIGD7AgAtM&#10;Q3j7CPynJwY2HTN7sXYO+k6wBi8uImVZb315Lo1U+9JHkLr/DA0umR0CJKChdTqygnMSRMcFnC6k&#10;iyEQjj8XN7NiUWCIY+x2kd/laSsZK5+rrfPhowBNolFRh0tN6Oz46EPshpXPKfEyD0o2D1Kp5Lh9&#10;vVGOHBkKYDvdrXfbNMCrNGVIX9FZcbNIyAZifdKGlgEFqqTG5vL4jZKJbOxMk1ICk2q0sRNlzvRE&#10;RkZuwlAPRDbI3SwWR7pqaE5ImINRkPiA0OjA/aakRzFW1P86MCcoUZ8Mkn5XzOdRvcmZL26m6Ljr&#10;SH0dYYYjVEUDJaO5CUnxkQ8Da1xOKxNvL52ce0aRJTrPDyKq+NpPWS/PdvUHAAD//wMAUEsDBBQA&#10;BgAIAAAAIQDLvXdN2QAAAAUBAAAPAAAAZHJzL2Rvd25yZXYueG1sTI/BTsMwEETvSPyDtUjcqE2L&#10;ShviVBAJjpWawt2NlzhKvI5ipw1/z8IFLiOtZjTzNt/NvhdnHGMbSMP9QoFAqoNtqdHwfny924CI&#10;yZA1fSDU8IURdsX1VW4yGy50wHOVGsElFDOjwaU0ZFLG2qE3cREGJPY+w+hN4nNspB3Nhct9L5dK&#10;raU3LfGCMwOWDuuumryG6VA+7uVb1VUfvSv3zSq9dEer9e3N/PwEIuGc/sLwg8/oUDDTKUxko+g1&#10;8CPpV9nbquUaxIlDqwcFssjlf/riGwAA//8DAFBLAQItABQABgAIAAAAIQC2gziS/gAAAOEBAAAT&#10;AAAAAAAAAAAAAAAAAAAAAABbQ29udGVudF9UeXBlc10ueG1sUEsBAi0AFAAGAAgAAAAhADj9If/W&#10;AAAAlAEAAAsAAAAAAAAAAAAAAAAALwEAAF9yZWxzLy5yZWxzUEsBAi0AFAAGAAgAAAAhABpzhQ0U&#10;AgAA/gMAAA4AAAAAAAAAAAAAAAAALgIAAGRycy9lMm9Eb2MueG1sUEsBAi0AFAAGAAgAAAAhAMu9&#10;d03ZAAAABQEAAA8AAAAAAAAAAAAAAAAAbgQAAGRycy9kb3ducmV2LnhtbFBLBQYAAAAABAAEAPMA&#10;AAB0BQAAAAA=&#10;" fillcolor="#d2eaed" stroked="f" strokeweight=".25pt">
                <v:textbox>
                  <w:txbxContent>
                    <w:p w14:paraId="11E01913"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5D2EA127"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Section 6(5A) and (5B): In a variation to the circumstances in the example immediately above, in addition to the non-harassment order given for conviction 1 the person also received a custodial sentence of 12 months. </w:t>
                      </w:r>
                    </w:p>
                    <w:p w14:paraId="60E9384C"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Pr>
          <w:rFonts w:cs="Arial"/>
        </w:rPr>
        <w:t xml:space="preserve"> </w:t>
      </w:r>
    </w:p>
    <w:p w14:paraId="54632CE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disclosure period applicable to the non-harassment order is five years and the disclosure period applicable to the custodial sentence is 3 years. </w:t>
      </w:r>
    </w:p>
    <w:p w14:paraId="7BBDF3E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4143C7C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means the disclosure period applicable to conviction 1 is 5 years. However, section 6(4) applies (if the second conviction occurred in solemn proceedings) and the disclosure period for conviction 2 is extended, because of the custodial sentence given. </w:t>
      </w:r>
    </w:p>
    <w:p w14:paraId="605400B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11AC947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By virtue of section 6(5A) and (5B), the disclosure period applicable to conviction 2 is only extended until the disclosure period applicable to the custodial sentence imposed for conviction 1 has expired. The disclosure period for the non-harassment order is ignored in determining the length of the extension. </w:t>
      </w:r>
    </w:p>
    <w:p w14:paraId="4011B93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Applying this rule, the disclosure period applicable to conviction 2 will last two years instead of one year. This is because the disclosure period for the custodial sentence for conviction 1 is three years but one year has already elapsed between convictions 1 and 2, leaving 2 years remaining. </w:t>
      </w:r>
    </w:p>
    <w:p w14:paraId="02FB6EB1"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02D22B8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 xml:space="preserve">The disclosure period applicable to conviction 1 will remain five years owing to the non-harassment order. </w:t>
      </w:r>
    </w:p>
    <w:p w14:paraId="4F918E63" w14:textId="77777777" w:rsidR="00F9760E" w:rsidRDefault="00F9760E" w:rsidP="00F9760E">
      <w:pPr>
        <w:rPr>
          <w:rFonts w:cs="Arial"/>
        </w:rPr>
      </w:pPr>
      <w:bookmarkStart w:id="59" w:name="_Toc50107665"/>
    </w:p>
    <w:p w14:paraId="34ED7E5A" w14:textId="1F3857EB" w:rsidR="00492801" w:rsidRPr="00C84EF8" w:rsidRDefault="00492801" w:rsidP="00F9760E">
      <w:pPr>
        <w:pStyle w:val="Heading2"/>
        <w:rPr>
          <w:rFonts w:cs="Arial"/>
        </w:rPr>
      </w:pPr>
      <w:bookmarkStart w:id="60" w:name="_Toc210830628"/>
      <w:r w:rsidRPr="00E159E8">
        <w:rPr>
          <w:u w:color="00A0AF"/>
        </w:rPr>
        <w:t>Section 6(6) rule: Summary proceedings, service proceedings and convictions outside a Scottish court</w:t>
      </w:r>
      <w:bookmarkEnd w:id="59"/>
      <w:bookmarkEnd w:id="60"/>
      <w:r w:rsidRPr="00E159E8">
        <w:rPr>
          <w:u w:color="00A0AF"/>
        </w:rPr>
        <w:t xml:space="preserve"> </w:t>
      </w:r>
    </w:p>
    <w:p w14:paraId="2E27A3F4" w14:textId="7B883522" w:rsidR="00492801" w:rsidRPr="00F9760E" w:rsidRDefault="00492801" w:rsidP="00F9760E">
      <w:pPr>
        <w:rPr>
          <w:rFonts w:asciiTheme="minorHAnsi" w:hAnsiTheme="minorHAnsi" w:cstheme="minorHAnsi"/>
        </w:rPr>
      </w:pPr>
      <w:r w:rsidRPr="00492801">
        <w:rPr>
          <w:rFonts w:asciiTheme="minorHAnsi" w:hAnsiTheme="minorHAnsi" w:cstheme="minorHAnsi"/>
        </w:rPr>
        <w:t xml:space="preserve">The rule under section 6(4) of the 1974 Act does not apply if the subsequent conviction was one heard before a criminal court in summary proceedings. In such cases, each conviction becomes spent in accordance with the disclosure period for that conviction only and neither extends the other. </w:t>
      </w:r>
    </w:p>
    <w:p w14:paraId="41C983A9" w14:textId="77777777"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66BCDF1E" wp14:editId="126699B6">
                <wp:extent cx="5731510" cy="1343025"/>
                <wp:effectExtent l="0" t="0" r="2540" b="9525"/>
                <wp:docPr id="1122265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43025"/>
                        </a:xfrm>
                        <a:prstGeom prst="rect">
                          <a:avLst/>
                        </a:prstGeom>
                        <a:solidFill>
                          <a:srgbClr val="D2EAED"/>
                        </a:solidFill>
                        <a:ln w="3175">
                          <a:noFill/>
                          <a:miter lim="800000"/>
                          <a:headEnd/>
                          <a:tailEnd/>
                        </a:ln>
                      </wps:spPr>
                      <wps:txbx>
                        <w:txbxContent>
                          <w:p w14:paraId="1B3839E4"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57118FDB"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person aged 25 is fined for a summary offence (conviction 1). The disclosure period is 12 months. Six months later the person is fined again for a further summary offence (conviction 2). In such a case, the disclosure period for the conviction 1 will be 12 months from the date of that conviction and the disclosure period for conviction 2 will be 12 months from the date of that conviction. Therefore, disclosure of the conviction 1 will end 6 months before disclosure for conviction 2. </w:t>
                            </w:r>
                          </w:p>
                          <w:p w14:paraId="57C8AEF5" w14:textId="77777777" w:rsidR="00492801" w:rsidRPr="00F9760E" w:rsidRDefault="00492801" w:rsidP="00492801">
                            <w:pPr>
                              <w:pStyle w:val="BodyText"/>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inline>
            </w:drawing>
          </mc:Choice>
          <mc:Fallback>
            <w:pict>
              <v:shape w14:anchorId="66BCDF1E" id="_x0000_s1040" type="#_x0000_t202" style="width:451.3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HuFgIAAP8DAAAOAAAAZHJzL2Uyb0RvYy54bWysU9tu2zAMfR+wfxD0vtjOZWmNOEWWpMOA&#10;7gJ0+wBZlmNhsqhJSuzs60vJbpp1b8P8IIgmeUgeHq3u+laRk7BOgi5oNkkpEZpDJfWhoD++37+7&#10;ocR5piumQIuCnoWjd+u3b1adycUUGlCVsARBtMs7U9DGe5MnieONaJmbgBEanTXYlnk07SGpLOsQ&#10;vVXJNE3fJx3Yyljgwjn8uxucdB3x61pw/7WunfBEFRR78/G08SzDmaxXLD9YZhrJxzbYP3TRMqmx&#10;6AVqxzwjRyv/gmolt+Cg9hMObQJ1LbmIM+A0WfpqmseGGRFnQXKcudDk/h8s/3J6NN8s8f0H6HGB&#10;cQhnHoD/dETDtmH6IDbWQtcIVmHhLFCWdMblY2qg2uUugJTdZ6hwyezoIQL1tW0DKzgnQXRcwPlC&#10;uug94fhzsZxliwxdHH3ZbD5Lp4tYg+XP6cY6/1FAS8KloBa3GuHZ6cH50A7Ln0NCNQdKVvdSqWjY&#10;Q7lVlpwYKmA33W/2uxH9jzClSVfQWbZcRGQNIT+Ko5UeFapkW9CbNHyDZgIde13FEM+kGu7YidIj&#10;P4GSgRzflz2RFY43D8mBrxKqMzJmYVAkviC8NGB/U9KhGgvqfh2ZFZSoTxpZv83m8yDfaMwXyyka&#10;9tpTXnuY5ghVUE/JcN36KPnAh4YNbqeWkbeXTsaeUWWRzvFFBBlf2zHq5d2unwAAAP//AwBQSwME&#10;FAAGAAgAAAAhAFNMy4XaAAAABQEAAA8AAABkcnMvZG93bnJldi54bWxMj8FOwzAQRO9I/IO1SL1R&#10;J6kobYhTQaRyrNQU7m68xFHsdRQ7bfr3GC5wWWk0o5m3xW62hl1w9J0jAekyAYbUONVRK+DjtH/c&#10;APNBkpLGEQq4oYddeX9XyFy5Kx3xUoeWxRLyuRSgQxhyzn2j0Uq/dANS9L7caGWIcmy5GuU1llvD&#10;syRZcys7igtaDlhpbPp6sgKmY/V84O91X38aXR3aVXjrT0qIxcP8+gIs4Bz+wvCDH9GhjExnN5Hy&#10;zAiIj4TfG71tkq2BnQVkafoEvCz4f/ryGwAA//8DAFBLAQItABQABgAIAAAAIQC2gziS/gAAAOEB&#10;AAATAAAAAAAAAAAAAAAAAAAAAABbQ29udGVudF9UeXBlc10ueG1sUEsBAi0AFAAGAAgAAAAhADj9&#10;If/WAAAAlAEAAAsAAAAAAAAAAAAAAAAALwEAAF9yZWxzLy5yZWxzUEsBAi0AFAAGAAgAAAAhACY9&#10;Qe4WAgAA/wMAAA4AAAAAAAAAAAAAAAAALgIAAGRycy9lMm9Eb2MueG1sUEsBAi0AFAAGAAgAAAAh&#10;AFNMy4XaAAAABQEAAA8AAAAAAAAAAAAAAAAAcAQAAGRycy9kb3ducmV2LnhtbFBLBQYAAAAABAAE&#10;APMAAAB3BQAAAAA=&#10;" fillcolor="#d2eaed" stroked="f" strokeweight=".25pt">
                <v:textbox>
                  <w:txbxContent>
                    <w:p w14:paraId="1B3839E4"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57118FDB" w14:textId="77777777"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person aged 25 is fined for a summary offence (conviction 1). The disclosure period is 12 months. Six months later the person is fined again for a further summary offence (conviction 2). In such a case, the disclosure period for the conviction 1 will be 12 months from the date of that conviction and the disclosure period for conviction 2 will be 12 months from the date of that conviction. Therefore, disclosure of the conviction 1 will end 6 months before disclosure for conviction 2. </w:t>
                      </w:r>
                    </w:p>
                    <w:p w14:paraId="57C8AEF5" w14:textId="77777777" w:rsidR="00492801" w:rsidRPr="00F9760E" w:rsidRDefault="00492801" w:rsidP="00492801">
                      <w:pPr>
                        <w:pStyle w:val="BodyText"/>
                        <w:rPr>
                          <w:rFonts w:asciiTheme="minorHAnsi" w:hAnsiTheme="minorHAnsi" w:cstheme="minorHAnsi"/>
                          <w:sz w:val="22"/>
                          <w:szCs w:val="22"/>
                        </w:rPr>
                      </w:pPr>
                    </w:p>
                  </w:txbxContent>
                </v:textbox>
                <w10:anchorlock/>
              </v:shape>
            </w:pict>
          </mc:Fallback>
        </mc:AlternateContent>
      </w:r>
      <w:r>
        <w:rPr>
          <w:rFonts w:cs="Arial"/>
        </w:rPr>
        <w:t xml:space="preserve"> </w:t>
      </w:r>
    </w:p>
    <w:p w14:paraId="6101CA60" w14:textId="1F4780AB"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rule under section 6(4) also does not apply to service disciplinary proceedings for an offence listed in schedule 1 of the 1974 Act or to any conviction by or before a court outside Scotland of an offence in respect of conduct which, if it had taken place in Scotland, would not have constituted an offence under the law in force in Scotland. </w:t>
      </w:r>
    </w:p>
    <w:p w14:paraId="04E7F983" w14:textId="77777777" w:rsidR="00F9760E" w:rsidRPr="00F9760E" w:rsidRDefault="00F9760E" w:rsidP="00F9760E">
      <w:pPr>
        <w:pStyle w:val="BodyText"/>
        <w:rPr>
          <w:rFonts w:asciiTheme="minorHAnsi" w:hAnsiTheme="minorHAnsi" w:cstheme="minorHAnsi"/>
          <w:sz w:val="22"/>
          <w:szCs w:val="22"/>
        </w:rPr>
      </w:pPr>
    </w:p>
    <w:p w14:paraId="33812D01" w14:textId="255B4BBF" w:rsidR="00492801" w:rsidRPr="00F9760E" w:rsidRDefault="00492801" w:rsidP="00F9760E">
      <w:pPr>
        <w:pStyle w:val="Heading2"/>
        <w:rPr>
          <w:u w:color="00A0AF"/>
        </w:rPr>
      </w:pPr>
      <w:bookmarkStart w:id="61" w:name="_Toc210830629"/>
      <w:r w:rsidRPr="00E159E8">
        <w:rPr>
          <w:u w:color="00A0AF"/>
        </w:rPr>
        <w:t>What happens if I get another conviction for which an “excluded sentence” is imposed before my first conviction becomes spent?</w:t>
      </w:r>
      <w:bookmarkEnd w:id="61"/>
      <w:r w:rsidRPr="00E159E8">
        <w:rPr>
          <w:u w:color="00A0AF"/>
        </w:rPr>
        <w:t xml:space="preserve"> </w:t>
      </w:r>
    </w:p>
    <w:p w14:paraId="3D116178" w14:textId="506BA347"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Excluded sentences have no effect on the disclosure periods for previous or subsequent conviction. This means the disclosure period for the first conviction will not change </w:t>
      </w:r>
    </w:p>
    <w:p w14:paraId="2888775A" w14:textId="77777777" w:rsidR="00F9760E" w:rsidRPr="00F9760E" w:rsidRDefault="00F9760E" w:rsidP="00F9760E">
      <w:pPr>
        <w:pStyle w:val="BodyText"/>
        <w:rPr>
          <w:rFonts w:asciiTheme="minorHAnsi" w:hAnsiTheme="minorHAnsi" w:cstheme="minorHAnsi"/>
          <w:sz w:val="22"/>
          <w:szCs w:val="22"/>
        </w:rPr>
      </w:pPr>
    </w:p>
    <w:p w14:paraId="305BF08C" w14:textId="36B0DAE0"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016B3CB4" wp14:editId="0A048037">
                <wp:extent cx="5731510" cy="1244600"/>
                <wp:effectExtent l="0" t="0" r="2540" b="0"/>
                <wp:docPr id="2014357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44600"/>
                        </a:xfrm>
                        <a:prstGeom prst="rect">
                          <a:avLst/>
                        </a:prstGeom>
                        <a:solidFill>
                          <a:srgbClr val="D2EAED"/>
                        </a:solidFill>
                        <a:ln w="3175">
                          <a:noFill/>
                          <a:miter lim="800000"/>
                          <a:headEnd/>
                          <a:tailEnd/>
                        </a:ln>
                      </wps:spPr>
                      <wps:txbx>
                        <w:txbxContent>
                          <w:p w14:paraId="3E2DA2CC" w14:textId="77777777" w:rsidR="00492801" w:rsidRPr="00F9760E" w:rsidRDefault="00492801" w:rsidP="00492801">
                            <w:pPr>
                              <w:pStyle w:val="BodyText"/>
                              <w:rPr>
                                <w:rFonts w:ascii="Calibri" w:hAnsi="Calibri" w:cs="Calibri"/>
                                <w:b/>
                                <w:bCs/>
                              </w:rPr>
                            </w:pPr>
                            <w:r w:rsidRPr="00F9760E">
                              <w:rPr>
                                <w:rFonts w:ascii="Calibri" w:hAnsi="Calibri" w:cs="Calibri"/>
                                <w:b/>
                                <w:bCs/>
                              </w:rPr>
                              <w:t xml:space="preserve">Example </w:t>
                            </w:r>
                          </w:p>
                          <w:p w14:paraId="77CB4067" w14:textId="77777777" w:rsidR="00492801" w:rsidRPr="00F9760E" w:rsidRDefault="00492801" w:rsidP="00492801">
                            <w:pPr>
                              <w:pStyle w:val="BodyText"/>
                              <w:rPr>
                                <w:rFonts w:ascii="Calibri" w:hAnsi="Calibri" w:cs="Calibri"/>
                              </w:rPr>
                            </w:pPr>
                            <w:r w:rsidRPr="00F9760E">
                              <w:rPr>
                                <w:rFonts w:ascii="Calibri" w:hAnsi="Calibri" w:cs="Calibri"/>
                              </w:rPr>
                              <w:t xml:space="preserve">An individual over 18 is convicted of an offence and fined £500 (conviction 1). The disclosure period for this sentence is 12 months from the date of conviction. Six months later the person is convicted of supplying class A drugs and given a </w:t>
                            </w:r>
                            <w:r w:rsidRPr="00F9760E">
                              <w:rPr>
                                <w:rFonts w:ascii="Calibri" w:hAnsi="Calibri" w:cs="Calibri"/>
                              </w:rPr>
                              <w:t xml:space="preserve">5 year custodial sentence (conviction 2) in solemn proceedings. This is an excluded sentence under section 5(1) of the 1974 Act. </w:t>
                            </w:r>
                          </w:p>
                          <w:p w14:paraId="4B729685" w14:textId="77777777" w:rsidR="00492801" w:rsidRPr="00F9760E" w:rsidRDefault="00492801" w:rsidP="00492801">
                            <w:pPr>
                              <w:pStyle w:val="BodyText"/>
                              <w:rPr>
                                <w:rFonts w:ascii="Calibri" w:hAnsi="Calibri" w:cs="Calibri"/>
                              </w:rPr>
                            </w:pPr>
                          </w:p>
                        </w:txbxContent>
                      </wps:txbx>
                      <wps:bodyPr rot="0" vert="horz" wrap="square" lIns="91440" tIns="45720" rIns="91440" bIns="45720" anchor="t" anchorCtr="0">
                        <a:noAutofit/>
                      </wps:bodyPr>
                    </wps:wsp>
                  </a:graphicData>
                </a:graphic>
              </wp:inline>
            </w:drawing>
          </mc:Choice>
          <mc:Fallback>
            <w:pict>
              <v:shape w14:anchorId="016B3CB4" id="_x0000_s1041" type="#_x0000_t202" style="width:451.3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NgFgIAAP8DAAAOAAAAZHJzL2Uyb0RvYy54bWysU9tu2zAMfR+wfxD0vthOk6Yz4hRZkg4D&#10;ugvQ7QNkWY6FSaImKbGzrx8lp2nQvQ3zg0Ca5BF5eLS8H7QiR+G8BFPRYpJTIgyHRpp9RX98f3h3&#10;R4kPzDRMgREVPQlP71dv3yx7W4opdKAa4QiCGF/2tqJdCLbMMs87oZmfgBUGgy04zQK6bp81jvWI&#10;rlU2zfPbrAfXWAdceI9/t2OQrhJ+2woevratF4GoimJvIZ0unXU8s9WSlXvHbCf5uQ32D11oJg1e&#10;eoHassDIwcm/oLTkDjy0YcJBZ9C2kos0A05T5K+meeqYFWkWJMfbC03+/8HyL8cn+82RMHyAAReY&#10;hvD2EfhPTwxsOmb2Yu0c9J1gDV5cRMqy3vryXBqp9qWPIHX/GRpcMjsESEBD63RkBeckiI4LOF1I&#10;F0MgHH/OFzfFvMAQx1gxnc1u87SWjJXP5db58FGAJtGoqMOtJnh2fPQhtsPK55R4mwclmwepVHLc&#10;vt4oR44MFbCd7ta7bZrgVZoypK/oTbGYJ2QDsT6JQ8uAClVSV/Quj9+omUjHzjQpJTCpRhs7UebM&#10;T6RkJCcM9UBkg+PNY3Hkq4bmhIw5GBWJLwiNDtxvSnpUY0X9rwNzghL1ySDr74vZLMo3ObP5YoqO&#10;u47U1xFmOEJVNFAympuQJB/5MLDG7bQy8fbSyblnVFmi8/wiooyv/ZT18m5XfwAAAP//AwBQSwME&#10;FAAGAAgAAAAhAEzDj0bZAAAABQEAAA8AAABkcnMvZG93bnJldi54bWxMj8FOwzAQRO9I/IO1SNyo&#10;TZECDXEqiATHSk3L3Y2XOEq8jmKnDX/PwgUuI61mNPO22C5+EGecYhdIw/1KgUBqgu2o1XA8vN09&#10;gYjJkDVDINTwhRG25fVVYXIbLrTHc51awSUUc6PBpTTmUsbGoTdxFUYk9j7D5E3ic2qlncyFy/0g&#10;10pl0puOeMGZESuHTV/PXsO8rx538r3u64/BVbv2Ib32B6v17c3y8gwi4ZL+wvCDz+hQMtMpzGSj&#10;GDTwI+lX2duodQbixKFNpkCWhfxPX34DAAD//wMAUEsBAi0AFAAGAAgAAAAhALaDOJL+AAAA4QEA&#10;ABMAAAAAAAAAAAAAAAAAAAAAAFtDb250ZW50X1R5cGVzXS54bWxQSwECLQAUAAYACAAAACEAOP0h&#10;/9YAAACUAQAACwAAAAAAAAAAAAAAAAAvAQAAX3JlbHMvLnJlbHNQSwECLQAUAAYACAAAACEAVqSj&#10;YBYCAAD/AwAADgAAAAAAAAAAAAAAAAAuAgAAZHJzL2Uyb0RvYy54bWxQSwECLQAUAAYACAAAACEA&#10;TMOPRtkAAAAFAQAADwAAAAAAAAAAAAAAAABwBAAAZHJzL2Rvd25yZXYueG1sUEsFBgAAAAAEAAQA&#10;8wAAAHYFAAAAAA==&#10;" fillcolor="#d2eaed" stroked="f" strokeweight=".25pt">
                <v:textbox>
                  <w:txbxContent>
                    <w:p w14:paraId="3E2DA2CC" w14:textId="77777777" w:rsidR="00492801" w:rsidRPr="00F9760E" w:rsidRDefault="00492801" w:rsidP="00492801">
                      <w:pPr>
                        <w:pStyle w:val="BodyText"/>
                        <w:rPr>
                          <w:rFonts w:ascii="Calibri" w:hAnsi="Calibri" w:cs="Calibri"/>
                          <w:b/>
                          <w:bCs/>
                        </w:rPr>
                      </w:pPr>
                      <w:r w:rsidRPr="00F9760E">
                        <w:rPr>
                          <w:rFonts w:ascii="Calibri" w:hAnsi="Calibri" w:cs="Calibri"/>
                          <w:b/>
                          <w:bCs/>
                        </w:rPr>
                        <w:t xml:space="preserve">Example </w:t>
                      </w:r>
                    </w:p>
                    <w:p w14:paraId="77CB4067" w14:textId="77777777" w:rsidR="00492801" w:rsidRPr="00F9760E" w:rsidRDefault="00492801" w:rsidP="00492801">
                      <w:pPr>
                        <w:pStyle w:val="BodyText"/>
                        <w:rPr>
                          <w:rFonts w:ascii="Calibri" w:hAnsi="Calibri" w:cs="Calibri"/>
                        </w:rPr>
                      </w:pPr>
                      <w:r w:rsidRPr="00F9760E">
                        <w:rPr>
                          <w:rFonts w:ascii="Calibri" w:hAnsi="Calibri" w:cs="Calibri"/>
                        </w:rPr>
                        <w:t xml:space="preserve">An individual over 18 is convicted of an offence and fined £500 (conviction 1). The disclosure period for this sentence is 12 months from the date of conviction. Six months later the person is convicted of supplying class A drugs and given a </w:t>
                      </w:r>
                      <w:r w:rsidRPr="00F9760E">
                        <w:rPr>
                          <w:rFonts w:ascii="Calibri" w:hAnsi="Calibri" w:cs="Calibri"/>
                        </w:rPr>
                        <w:t xml:space="preserve">5 year custodial sentence (conviction 2) in solemn proceedings. This is an excluded sentence under section 5(1) of the 1974 Act. </w:t>
                      </w:r>
                    </w:p>
                    <w:p w14:paraId="4B729685" w14:textId="77777777" w:rsidR="00492801" w:rsidRPr="00F9760E" w:rsidRDefault="00492801" w:rsidP="00492801">
                      <w:pPr>
                        <w:pStyle w:val="BodyText"/>
                        <w:rPr>
                          <w:rFonts w:ascii="Calibri" w:hAnsi="Calibri" w:cs="Calibri"/>
                        </w:rPr>
                      </w:pPr>
                    </w:p>
                  </w:txbxContent>
                </v:textbox>
                <w10:anchorlock/>
              </v:shape>
            </w:pict>
          </mc:Fallback>
        </mc:AlternateContent>
      </w:r>
      <w:r>
        <w:rPr>
          <w:rFonts w:cs="Arial"/>
        </w:rPr>
        <w:t xml:space="preserve"> </w:t>
      </w:r>
    </w:p>
    <w:p w14:paraId="5227FDA8" w14:textId="77777777"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disclosure period applicable to conviction 1 remains 12 months and will not be affected by conviction 2. </w:t>
      </w:r>
    </w:p>
    <w:p w14:paraId="751741C8" w14:textId="77777777" w:rsidR="00F9760E" w:rsidRPr="00492801" w:rsidRDefault="00F9760E" w:rsidP="00F9760E">
      <w:pPr>
        <w:pStyle w:val="BodyText"/>
        <w:rPr>
          <w:rFonts w:asciiTheme="minorHAnsi" w:hAnsiTheme="minorHAnsi" w:cstheme="minorHAnsi"/>
          <w:sz w:val="22"/>
          <w:szCs w:val="22"/>
        </w:rPr>
      </w:pPr>
    </w:p>
    <w:p w14:paraId="656A82B1" w14:textId="46C3B2D9" w:rsidR="00492801" w:rsidRPr="00E159E8" w:rsidRDefault="00492801" w:rsidP="00F9760E">
      <w:pPr>
        <w:pStyle w:val="Heading2"/>
        <w:rPr>
          <w:u w:color="00A0AF"/>
        </w:rPr>
      </w:pPr>
      <w:bookmarkStart w:id="62" w:name="_Toc210830630"/>
      <w:r w:rsidRPr="00E159E8">
        <w:rPr>
          <w:u w:color="00A0AF"/>
        </w:rPr>
        <w:t>What happens if I was given an excluded sentence and was convicted again?</w:t>
      </w:r>
      <w:bookmarkEnd w:id="62"/>
      <w:r w:rsidRPr="00E159E8">
        <w:rPr>
          <w:u w:color="00A0AF"/>
        </w:rPr>
        <w:t xml:space="preserve"> </w:t>
      </w:r>
    </w:p>
    <w:p w14:paraId="15B5152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As stated above, excluded sentences have no effect on the disclosure periods for previous or subsequent sentences. This means the disclosure period for the subsequent conviction will be determined by the actual sentence given for that conviction. </w:t>
      </w:r>
    </w:p>
    <w:p w14:paraId="18ED5F36" w14:textId="0626CFCD" w:rsidR="00492801" w:rsidRPr="00BE029C" w:rsidRDefault="00492801" w:rsidP="00F9760E">
      <w:pPr>
        <w:rPr>
          <w:rFonts w:cs="Arial"/>
        </w:rPr>
      </w:pPr>
      <w:r w:rsidRPr="00BE029C">
        <w:rPr>
          <w:rFonts w:cs="Arial"/>
        </w:rPr>
        <w:lastRenderedPageBreak/>
        <w:t xml:space="preserve"> </w:t>
      </w:r>
      <w:r w:rsidRPr="001B2830">
        <w:rPr>
          <w:rFonts w:cs="Arial"/>
          <w:noProof/>
          <w:sz w:val="32"/>
          <w:szCs w:val="32"/>
        </w:rPr>
        <mc:AlternateContent>
          <mc:Choice Requires="wps">
            <w:drawing>
              <wp:inline distT="0" distB="0" distL="0" distR="0" wp14:anchorId="69B761A5" wp14:editId="47AAFFDE">
                <wp:extent cx="5731510" cy="1028700"/>
                <wp:effectExtent l="0" t="0" r="2540" b="0"/>
                <wp:docPr id="559569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28700"/>
                        </a:xfrm>
                        <a:prstGeom prst="rect">
                          <a:avLst/>
                        </a:prstGeom>
                        <a:solidFill>
                          <a:srgbClr val="D2EAED"/>
                        </a:solidFill>
                        <a:ln w="3175">
                          <a:noFill/>
                          <a:miter lim="800000"/>
                          <a:headEnd/>
                          <a:tailEnd/>
                        </a:ln>
                      </wps:spPr>
                      <wps:txbx>
                        <w:txbxContent>
                          <w:p w14:paraId="13054258"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BCEEDC7"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is convicted of an offence and sentenced to five years imprisonment. This is an excluded sentence. Six months after being released from prison they are convicted of a second offence and fined £500. The disclosure period applicable to the second offence is 12 months and is unaffected by the first conviction. </w:t>
                            </w:r>
                          </w:p>
                          <w:p w14:paraId="5C84D3E4" w14:textId="77777777" w:rsidR="00492801" w:rsidRPr="00F9760E" w:rsidRDefault="00492801" w:rsidP="00492801">
                            <w:pPr>
                              <w:pStyle w:val="BodyText"/>
                              <w:rPr>
                                <w:rFonts w:ascii="Calibri" w:hAnsi="Calibri" w:cs="Calibri"/>
                                <w:sz w:val="22"/>
                                <w:szCs w:val="22"/>
                              </w:rPr>
                            </w:pPr>
                          </w:p>
                        </w:txbxContent>
                      </wps:txbx>
                      <wps:bodyPr rot="0" vert="horz" wrap="square" lIns="91440" tIns="45720" rIns="91440" bIns="45720" anchor="t" anchorCtr="0">
                        <a:noAutofit/>
                      </wps:bodyPr>
                    </wps:wsp>
                  </a:graphicData>
                </a:graphic>
              </wp:inline>
            </w:drawing>
          </mc:Choice>
          <mc:Fallback>
            <w:pict>
              <v:shape w14:anchorId="69B761A5" id="_x0000_s1042" type="#_x0000_t202" style="width:451.3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yjFgIAAP8DAAAOAAAAZHJzL2Uyb0RvYy54bWysU9tu2zAMfR+wfxD0vthOkyYz4hRZkg4D&#10;ugvQ7QNkSY6FyaImKbG7rx8lp2nQvQ3zg0Ca5BF5eLS6GzpNTtJ5BaaixSSnRBoOQplDRX98v3+3&#10;pMQHZgTTYGRFn6Snd+u3b1a9LeUUWtBCOoIgxpe9rWgbgi2zzPNWdsxPwEqDwQZcxwK67pAJx3pE&#10;73Q2zfPbrAcnrAMuvce/uzFI1wm/aSQPX5vGy0B0RbG3kE6Xzjqe2XrFyoNjtlX83Ab7hy46pgxe&#10;eoHascDI0am/oDrFHXhowoRDl0HTKC7TDDhNkb+a5rFlVqZZkBxvLzT5/wfLv5we7TdHwvABBlxg&#10;GsLbB+A/PTGwbZk5yI1z0LeSCby4iJRlvfXluTRS7UsfQer+MwhcMjsGSEBD47rICs5JEB0X8HQh&#10;XQ6BcPw5X9wU8wJDHGNFPl0u8rSWjJXP5db58FFCR6JRUYdbTfDs9OBDbIeVzynxNg9aiXuldXLc&#10;od5qR04MFbCb7jf7XZrgVZo2pK/oTbGYJ2QDsT6Jo1MBFapVV9FlHr9RM5GOvREpJTClRxs70ebM&#10;T6RkJCcM9UCUwPFuY3HkqwbxhIw5GBWJLwiNFtxvSnpUY0X9ryNzkhL9ySDr74vZLMo3ObP5YoqO&#10;u47U1xFmOEJVNFAymtuQJB/5MLDB7TQq8fbSyblnVFmi8/wiooyv/ZT18m7XfwAAAP//AwBQSwME&#10;FAAGAAgAAAAhADund0TYAAAABQEAAA8AAABkcnMvZG93bnJldi54bWxMj0FLxDAQhe+C/yGM4M1N&#10;rFC1Nl20oMeF7eo924xNaTMpTbpb/72jF708GN7jvW/K7epHccI59oE03G4UCKQ22J46De+H15sH&#10;EDEZsmYMhBq+MMK2urwoTWHDmfZ4alInuIRiYTS4lKZCytg69CZuwoTE3meYvUl8zp20szlzuR9l&#10;plQuvemJF5yZsHbYDs3iNSz7+n4n35qh+Rhdvevu0stwsFpfX63PTyASrukvDD/4jA4VMx3DQjaK&#10;UQM/kn6VvUeV5SCOHMozBbIq5X/66hsAAP//AwBQSwECLQAUAAYACAAAACEAtoM4kv4AAADhAQAA&#10;EwAAAAAAAAAAAAAAAAAAAAAAW0NvbnRlbnRfVHlwZXNdLnhtbFBLAQItABQABgAIAAAAIQA4/SH/&#10;1gAAAJQBAAALAAAAAAAAAAAAAAAAAC8BAABfcmVscy8ucmVsc1BLAQItABQABgAIAAAAIQAdTqyj&#10;FgIAAP8DAAAOAAAAAAAAAAAAAAAAAC4CAABkcnMvZTJvRG9jLnhtbFBLAQItABQABgAIAAAAIQA7&#10;p3dE2AAAAAUBAAAPAAAAAAAAAAAAAAAAAHAEAABkcnMvZG93bnJldi54bWxQSwUGAAAAAAQABADz&#10;AAAAdQUAAAAA&#10;" fillcolor="#d2eaed" stroked="f" strokeweight=".25pt">
                <v:textbox>
                  <w:txbxContent>
                    <w:p w14:paraId="13054258"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4BCEEDC7"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person is convicted of an offence and sentenced to five years imprisonment. This is an excluded sentence. Six months after being released from prison they are convicted of a second offence and fined £500. The disclosure period applicable to the second offence is 12 months and is unaffected by the first conviction. </w:t>
                      </w:r>
                    </w:p>
                    <w:p w14:paraId="5C84D3E4" w14:textId="77777777" w:rsidR="00492801" w:rsidRPr="00F9760E" w:rsidRDefault="00492801" w:rsidP="00492801">
                      <w:pPr>
                        <w:pStyle w:val="BodyText"/>
                        <w:rPr>
                          <w:rFonts w:ascii="Calibri" w:hAnsi="Calibri" w:cs="Calibri"/>
                          <w:sz w:val="22"/>
                          <w:szCs w:val="22"/>
                        </w:rPr>
                      </w:pPr>
                    </w:p>
                  </w:txbxContent>
                </v:textbox>
                <w10:anchorlock/>
              </v:shape>
            </w:pict>
          </mc:Fallback>
        </mc:AlternateContent>
      </w:r>
      <w:r>
        <w:rPr>
          <w:rFonts w:cs="Arial"/>
        </w:rPr>
        <w:t xml:space="preserve"> </w:t>
      </w:r>
    </w:p>
    <w:p w14:paraId="3A4B6001" w14:textId="24E12EBA" w:rsidR="00492801" w:rsidRPr="00E159E8" w:rsidRDefault="00492801" w:rsidP="00F9760E">
      <w:pPr>
        <w:pStyle w:val="Heading2"/>
        <w:rPr>
          <w:u w:color="00A0AF"/>
        </w:rPr>
      </w:pPr>
      <w:bookmarkStart w:id="63" w:name="_Toc210830631"/>
      <w:r w:rsidRPr="00E159E8">
        <w:rPr>
          <w:u w:color="00A0AF"/>
        </w:rPr>
        <w:t xml:space="preserve">What happens if I get an </w:t>
      </w:r>
      <w:proofErr w:type="spellStart"/>
      <w:r w:rsidRPr="00E159E8">
        <w:rPr>
          <w:u w:color="00A0AF"/>
        </w:rPr>
        <w:t>AtP</w:t>
      </w:r>
      <w:proofErr w:type="spellEnd"/>
      <w:r w:rsidRPr="00E159E8">
        <w:rPr>
          <w:u w:color="00A0AF"/>
        </w:rPr>
        <w:t xml:space="preserve"> before my first conviction becomes spent?</w:t>
      </w:r>
      <w:bookmarkEnd w:id="63"/>
      <w:r w:rsidRPr="00E159E8">
        <w:rPr>
          <w:u w:color="00A0AF"/>
        </w:rPr>
        <w:t xml:space="preserve"> </w:t>
      </w:r>
    </w:p>
    <w:p w14:paraId="65F072AD" w14:textId="5CB46B5B" w:rsidR="00492801" w:rsidRPr="00492801" w:rsidRDefault="00492801" w:rsidP="00F9760E">
      <w:pPr>
        <w:rPr>
          <w:rFonts w:asciiTheme="minorHAnsi" w:hAnsiTheme="minorHAnsi" w:cstheme="minorHAnsi"/>
        </w:rPr>
      </w:pPr>
      <w:r w:rsidRPr="00492801">
        <w:rPr>
          <w:rFonts w:asciiTheme="minorHAnsi" w:hAnsiTheme="minorHAnsi" w:cstheme="minorHAnsi"/>
        </w:rPr>
        <w:t xml:space="preserve">The rule in section 6(4) of the 1974 Act only applies to convictions meaning that an </w:t>
      </w:r>
    </w:p>
    <w:p w14:paraId="6C985504" w14:textId="35C0DC4E" w:rsidR="00F9760E" w:rsidRDefault="00492801" w:rsidP="00F5015E">
      <w:pPr>
        <w:pStyle w:val="BodyText"/>
        <w:rPr>
          <w:rFonts w:asciiTheme="minorHAnsi" w:hAnsiTheme="minorHAnsi" w:cstheme="minorHAnsi"/>
          <w:sz w:val="22"/>
          <w:szCs w:val="22"/>
        </w:rPr>
      </w:pPr>
      <w:proofErr w:type="spellStart"/>
      <w:r w:rsidRPr="00492801">
        <w:rPr>
          <w:rFonts w:asciiTheme="minorHAnsi" w:hAnsiTheme="minorHAnsi" w:cstheme="minorHAnsi"/>
          <w:sz w:val="22"/>
          <w:szCs w:val="22"/>
        </w:rPr>
        <w:t>AtP</w:t>
      </w:r>
      <w:proofErr w:type="spellEnd"/>
      <w:r w:rsidRPr="00492801">
        <w:rPr>
          <w:rFonts w:asciiTheme="minorHAnsi" w:hAnsiTheme="minorHAnsi" w:cstheme="minorHAnsi"/>
          <w:sz w:val="22"/>
          <w:szCs w:val="22"/>
        </w:rPr>
        <w:t xml:space="preserve"> given when a prior conviction is unspent will have no effect on when that prior conviction becomes spent. </w:t>
      </w:r>
    </w:p>
    <w:p w14:paraId="4F1F32E0" w14:textId="77777777" w:rsidR="00F5015E" w:rsidRPr="00F5015E" w:rsidRDefault="00F5015E" w:rsidP="00F5015E">
      <w:pPr>
        <w:pStyle w:val="BodyText"/>
        <w:rPr>
          <w:rFonts w:asciiTheme="minorHAnsi" w:hAnsiTheme="minorHAnsi" w:cstheme="minorHAnsi"/>
          <w:sz w:val="22"/>
          <w:szCs w:val="22"/>
        </w:rPr>
      </w:pPr>
    </w:p>
    <w:p w14:paraId="04A4D2F3" w14:textId="36AED7C4" w:rsidR="00492801" w:rsidRPr="00E159E8" w:rsidRDefault="00492801" w:rsidP="00F9760E">
      <w:pPr>
        <w:pStyle w:val="Heading2"/>
        <w:rPr>
          <w:u w:color="00A0AF"/>
        </w:rPr>
      </w:pPr>
      <w:bookmarkStart w:id="64" w:name="_Toc210830632"/>
      <w:r w:rsidRPr="00E159E8">
        <w:rPr>
          <w:u w:color="00A0AF"/>
        </w:rPr>
        <w:t xml:space="preserve">What happens if I get a conviction before my first </w:t>
      </w:r>
      <w:proofErr w:type="spellStart"/>
      <w:r w:rsidRPr="00E159E8">
        <w:rPr>
          <w:u w:color="00A0AF"/>
        </w:rPr>
        <w:t>AtP</w:t>
      </w:r>
      <w:proofErr w:type="spellEnd"/>
      <w:r w:rsidRPr="00E159E8">
        <w:rPr>
          <w:u w:color="00A0AF"/>
        </w:rPr>
        <w:t xml:space="preserve"> becomes spent?</w:t>
      </w:r>
      <w:bookmarkEnd w:id="64"/>
      <w:r w:rsidRPr="00E159E8">
        <w:rPr>
          <w:u w:color="00A0AF"/>
        </w:rPr>
        <w:t xml:space="preserve"> </w:t>
      </w:r>
    </w:p>
    <w:p w14:paraId="4A665EBA" w14:textId="5F118D2C" w:rsidR="00492801" w:rsidRPr="00F9760E" w:rsidRDefault="00492801" w:rsidP="00F9760E">
      <w:pPr>
        <w:rPr>
          <w:rFonts w:asciiTheme="minorHAnsi" w:hAnsiTheme="minorHAnsi" w:cstheme="minorHAnsi"/>
        </w:rPr>
      </w:pPr>
      <w:r w:rsidRPr="00492801">
        <w:rPr>
          <w:rFonts w:asciiTheme="minorHAnsi" w:hAnsiTheme="minorHAnsi" w:cstheme="minorHAnsi"/>
        </w:rPr>
        <w:t xml:space="preserve">The rule in section 6(4) of the 1974 Act only applies to convictions meaning that a conviction obtained when a prior </w:t>
      </w:r>
      <w:proofErr w:type="spellStart"/>
      <w:r w:rsidRPr="00492801">
        <w:rPr>
          <w:rFonts w:asciiTheme="minorHAnsi" w:hAnsiTheme="minorHAnsi" w:cstheme="minorHAnsi"/>
        </w:rPr>
        <w:t>AtP</w:t>
      </w:r>
      <w:proofErr w:type="spellEnd"/>
      <w:r w:rsidRPr="00492801">
        <w:rPr>
          <w:rFonts w:asciiTheme="minorHAnsi" w:hAnsiTheme="minorHAnsi" w:cstheme="minorHAnsi"/>
        </w:rPr>
        <w:t xml:space="preserve"> is unspent will have no effect on when that prior </w:t>
      </w:r>
      <w:proofErr w:type="spellStart"/>
      <w:r w:rsidRPr="00492801">
        <w:rPr>
          <w:rFonts w:asciiTheme="minorHAnsi" w:hAnsiTheme="minorHAnsi" w:cstheme="minorHAnsi"/>
        </w:rPr>
        <w:t>AtP</w:t>
      </w:r>
      <w:proofErr w:type="spellEnd"/>
      <w:r w:rsidRPr="00492801">
        <w:rPr>
          <w:rFonts w:asciiTheme="minorHAnsi" w:hAnsiTheme="minorHAnsi" w:cstheme="minorHAnsi"/>
        </w:rPr>
        <w:t xml:space="preserve"> becomes spent. </w:t>
      </w:r>
      <w:r w:rsidRPr="00BE029C">
        <w:rPr>
          <w:rFonts w:cs="Arial"/>
        </w:rPr>
        <w:t xml:space="preserve"> </w:t>
      </w:r>
    </w:p>
    <w:p w14:paraId="251AC5B2" w14:textId="25108238" w:rsidR="00492801" w:rsidRPr="00F9760E" w:rsidRDefault="00492801" w:rsidP="00F9760E">
      <w:pPr>
        <w:pStyle w:val="Heading2"/>
        <w:rPr>
          <w:u w:color="00A0AF"/>
        </w:rPr>
      </w:pPr>
      <w:bookmarkStart w:id="65" w:name="_Toc210830633"/>
      <w:r w:rsidRPr="00E159E8">
        <w:rPr>
          <w:u w:color="00A0AF"/>
        </w:rPr>
        <w:t xml:space="preserve">What happens if I get another </w:t>
      </w:r>
      <w:proofErr w:type="spellStart"/>
      <w:r w:rsidRPr="00E159E8">
        <w:rPr>
          <w:u w:color="00A0AF"/>
        </w:rPr>
        <w:t>AtP</w:t>
      </w:r>
      <w:proofErr w:type="spellEnd"/>
      <w:r w:rsidRPr="00E159E8">
        <w:rPr>
          <w:u w:color="00A0AF"/>
        </w:rPr>
        <w:t xml:space="preserve"> before my first </w:t>
      </w:r>
      <w:proofErr w:type="spellStart"/>
      <w:r w:rsidRPr="00E159E8">
        <w:rPr>
          <w:u w:color="00A0AF"/>
        </w:rPr>
        <w:t>AtP</w:t>
      </w:r>
      <w:proofErr w:type="spellEnd"/>
      <w:r w:rsidRPr="00E159E8">
        <w:rPr>
          <w:u w:color="00A0AF"/>
        </w:rPr>
        <w:t xml:space="preserve"> becomes spent?</w:t>
      </w:r>
      <w:bookmarkEnd w:id="65"/>
      <w:r w:rsidRPr="00E159E8">
        <w:rPr>
          <w:u w:color="00A0AF"/>
        </w:rPr>
        <w:t xml:space="preserve"> </w:t>
      </w:r>
    </w:p>
    <w:p w14:paraId="35659217" w14:textId="356BE9BA"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There will be no impact on the disclosure period for the first </w:t>
      </w:r>
      <w:proofErr w:type="spellStart"/>
      <w:r w:rsidRPr="00492801">
        <w:rPr>
          <w:rFonts w:asciiTheme="minorHAnsi" w:hAnsiTheme="minorHAnsi" w:cstheme="minorHAnsi"/>
          <w:sz w:val="22"/>
          <w:szCs w:val="22"/>
        </w:rPr>
        <w:t>AtP</w:t>
      </w:r>
      <w:proofErr w:type="spellEnd"/>
      <w:r w:rsidRPr="00492801">
        <w:rPr>
          <w:rFonts w:asciiTheme="minorHAnsi" w:hAnsiTheme="minorHAnsi" w:cstheme="minorHAnsi"/>
          <w:sz w:val="22"/>
          <w:szCs w:val="22"/>
        </w:rPr>
        <w:t xml:space="preserve">. That is both disclosure periods will be in accordance with the actual </w:t>
      </w:r>
      <w:proofErr w:type="spellStart"/>
      <w:r w:rsidRPr="00492801">
        <w:rPr>
          <w:rFonts w:asciiTheme="minorHAnsi" w:hAnsiTheme="minorHAnsi" w:cstheme="minorHAnsi"/>
          <w:sz w:val="22"/>
          <w:szCs w:val="22"/>
        </w:rPr>
        <w:t>AtP</w:t>
      </w:r>
      <w:proofErr w:type="spellEnd"/>
      <w:r w:rsidRPr="00492801">
        <w:rPr>
          <w:rFonts w:asciiTheme="minorHAnsi" w:hAnsiTheme="minorHAnsi" w:cstheme="minorHAnsi"/>
          <w:sz w:val="22"/>
          <w:szCs w:val="22"/>
        </w:rPr>
        <w:t xml:space="preserve"> given. </w:t>
      </w:r>
    </w:p>
    <w:p w14:paraId="7498FC4B" w14:textId="77777777" w:rsidR="00F9760E" w:rsidRPr="00F9760E" w:rsidRDefault="00F9760E" w:rsidP="00F9760E">
      <w:pPr>
        <w:pStyle w:val="BodyText"/>
        <w:rPr>
          <w:rFonts w:asciiTheme="minorHAnsi" w:hAnsiTheme="minorHAnsi" w:cstheme="minorHAnsi"/>
          <w:sz w:val="22"/>
          <w:szCs w:val="22"/>
        </w:rPr>
      </w:pPr>
    </w:p>
    <w:p w14:paraId="14A24C28" w14:textId="77777777" w:rsidR="00492801" w:rsidRPr="006A755A" w:rsidRDefault="00492801" w:rsidP="00F9760E">
      <w:pPr>
        <w:pStyle w:val="Heading2"/>
        <w:rPr>
          <w:u w:color="00A0AF"/>
        </w:rPr>
      </w:pPr>
      <w:bookmarkStart w:id="66" w:name="_Toc210830634"/>
      <w:r w:rsidRPr="006A755A">
        <w:rPr>
          <w:u w:color="00A0AF"/>
        </w:rPr>
        <w:t>What happens if I was given a life sentence or an equivalent to a life sentence?</w:t>
      </w:r>
      <w:bookmarkEnd w:id="66"/>
      <w:r w:rsidRPr="006A755A">
        <w:rPr>
          <w:u w:color="00A0AF"/>
        </w:rPr>
        <w:t xml:space="preserve"> </w:t>
      </w:r>
    </w:p>
    <w:p w14:paraId="735FB6C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conviction is not capable of being spent and self-disclosure will always be necessary. </w:t>
      </w:r>
    </w:p>
    <w:p w14:paraId="39F3FF68"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609A103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What happens if a person is convicted of a further offence during the period of adjournment or deferral for a previous offence? </w:t>
      </w:r>
    </w:p>
    <w:p w14:paraId="25605237" w14:textId="6EB8C92D"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In accordance with the rule under section 6(4A) to (4C), if a “relevant sentence</w:t>
      </w:r>
      <w:r w:rsidRPr="00492801">
        <w:rPr>
          <w:rFonts w:asciiTheme="minorHAnsi" w:hAnsiTheme="minorHAnsi" w:cstheme="minorHAnsi"/>
          <w:vertAlign w:val="superscript"/>
        </w:rPr>
        <w:footnoteReference w:id="3"/>
      </w:r>
      <w:r w:rsidRPr="00492801">
        <w:rPr>
          <w:rFonts w:asciiTheme="minorHAnsi" w:hAnsiTheme="minorHAnsi" w:cstheme="minorHAnsi"/>
          <w:sz w:val="22"/>
          <w:szCs w:val="22"/>
        </w:rPr>
        <w:t>” is imposed for the previous conviction and if the “relevant sentence” is one where there is no disclosure period (e.g. admonishment</w:t>
      </w:r>
      <w:r w:rsidRPr="00492801">
        <w:rPr>
          <w:rFonts w:asciiTheme="minorHAnsi" w:hAnsiTheme="minorHAnsi" w:cstheme="minorHAnsi"/>
          <w:vertAlign w:val="superscript"/>
        </w:rPr>
        <w:footnoteReference w:id="4"/>
      </w:r>
      <w:r w:rsidRPr="00492801">
        <w:rPr>
          <w:rFonts w:asciiTheme="minorHAnsi" w:hAnsiTheme="minorHAnsi" w:cstheme="minorHAnsi"/>
          <w:sz w:val="22"/>
          <w:szCs w:val="22"/>
        </w:rPr>
        <w:t xml:space="preserve">) then the rule under section 6(4) does not operate so as to extend the disclosure period applicable to the previous conviction. </w:t>
      </w:r>
    </w:p>
    <w:p w14:paraId="30535D1C" w14:textId="77777777" w:rsidR="00F9760E" w:rsidRPr="00F9760E" w:rsidRDefault="00F9760E" w:rsidP="00F9760E">
      <w:pPr>
        <w:pStyle w:val="BodyText"/>
        <w:rPr>
          <w:rFonts w:asciiTheme="minorHAnsi" w:hAnsiTheme="minorHAnsi" w:cstheme="minorHAnsi"/>
          <w:sz w:val="22"/>
          <w:szCs w:val="22"/>
        </w:rPr>
      </w:pPr>
    </w:p>
    <w:p w14:paraId="7B3ECA3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Other rules may apply depending on what the decision of the court is and in what type of court the offences were prosecuted in. </w:t>
      </w:r>
    </w:p>
    <w:p w14:paraId="32E08FB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6BF5994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If the court decides to treat the previous and subsequent offences together then the rule in section 6(2) may apply. </w:t>
      </w:r>
    </w:p>
    <w:p w14:paraId="4805E4B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252391F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If the offences are prosecuted in solemn proceedings and if the “relevant sentence” is one where a disclosure period applies (e.g. fine or community payback order) then the rule in section 6(4) may apply. </w:t>
      </w:r>
    </w:p>
    <w:p w14:paraId="60A2F8D5"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6730F03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However, until the “relevant sentence” is given for the previous offence the adjournment and deferral will continue to be disclosed. </w:t>
      </w:r>
    </w:p>
    <w:p w14:paraId="5B7D9E2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3D948BE8" w14:textId="46B7F195" w:rsidR="00F9760E" w:rsidRDefault="00492801" w:rsidP="00F5015E">
      <w:pPr>
        <w:pStyle w:val="BodyText"/>
        <w:rPr>
          <w:rFonts w:asciiTheme="minorHAnsi" w:hAnsiTheme="minorHAnsi" w:cstheme="minorHAnsi"/>
          <w:sz w:val="22"/>
          <w:szCs w:val="22"/>
        </w:rPr>
      </w:pPr>
      <w:r w:rsidRPr="00492801">
        <w:rPr>
          <w:rFonts w:asciiTheme="minorHAnsi" w:hAnsiTheme="minorHAnsi" w:cstheme="minorHAnsi"/>
          <w:sz w:val="22"/>
          <w:szCs w:val="22"/>
        </w:rPr>
        <w:lastRenderedPageBreak/>
        <w:t xml:space="preserve">If both offences are prosecuted separately in summary proceedings the disclosure period for both convictions will be based on the sentences given. </w:t>
      </w:r>
    </w:p>
    <w:p w14:paraId="543F73E6" w14:textId="77777777" w:rsidR="00F5015E" w:rsidRPr="00F5015E" w:rsidRDefault="00F5015E" w:rsidP="00F5015E">
      <w:pPr>
        <w:pStyle w:val="BodyText"/>
        <w:rPr>
          <w:rFonts w:asciiTheme="minorHAnsi" w:hAnsiTheme="minorHAnsi" w:cstheme="minorHAnsi"/>
          <w:sz w:val="22"/>
          <w:szCs w:val="22"/>
        </w:rPr>
      </w:pPr>
    </w:p>
    <w:p w14:paraId="319A03D4" w14:textId="43E17927" w:rsidR="00492801" w:rsidRPr="00BE029C" w:rsidRDefault="00492801" w:rsidP="00F9760E">
      <w:pPr>
        <w:pStyle w:val="Heading2"/>
        <w:rPr>
          <w:rFonts w:cs="Arial"/>
        </w:rPr>
      </w:pPr>
      <w:bookmarkStart w:id="67" w:name="_Toc210830635"/>
      <w:r w:rsidRPr="00E159E8">
        <w:rPr>
          <w:u w:color="00A0AF"/>
        </w:rPr>
        <w:t>What happens if I breach a Community Payback Order (CPO), Drug Testing and Treatment Order (DTTO) or a Restriction of Liberty Order (RLO)?</w:t>
      </w:r>
      <w:bookmarkEnd w:id="67"/>
      <w:r w:rsidRPr="00E159E8">
        <w:rPr>
          <w:u w:color="00A0AF"/>
        </w:rPr>
        <w:t xml:space="preserve"> </w:t>
      </w:r>
    </w:p>
    <w:p w14:paraId="7C919DB9"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The applicable rule is set out in section 6(3ZA) and (3ZB) of the 1974 Act. </w:t>
      </w:r>
    </w:p>
    <w:p w14:paraId="795CCDD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7852D40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This applies if a person is given a Conditional Discharge</w:t>
      </w:r>
      <w:r w:rsidRPr="00492801">
        <w:rPr>
          <w:rFonts w:asciiTheme="minorHAnsi" w:hAnsiTheme="minorHAnsi" w:cstheme="minorHAnsi"/>
          <w:vertAlign w:val="superscript"/>
        </w:rPr>
        <w:footnoteReference w:id="5"/>
      </w:r>
      <w:r w:rsidRPr="00492801">
        <w:rPr>
          <w:rFonts w:asciiTheme="minorHAnsi" w:hAnsiTheme="minorHAnsi" w:cstheme="minorHAnsi"/>
          <w:sz w:val="22"/>
          <w:szCs w:val="22"/>
        </w:rPr>
        <w:t xml:space="preserve">, CPO, RLO or a DTTO for an offence (“offence A”) and the person breaches the order and, </w:t>
      </w:r>
      <w:proofErr w:type="gramStart"/>
      <w:r w:rsidRPr="00492801">
        <w:rPr>
          <w:rFonts w:asciiTheme="minorHAnsi" w:hAnsiTheme="minorHAnsi" w:cstheme="minorHAnsi"/>
          <w:sz w:val="22"/>
          <w:szCs w:val="22"/>
        </w:rPr>
        <w:t>as a result of</w:t>
      </w:r>
      <w:proofErr w:type="gramEnd"/>
      <w:r w:rsidRPr="00492801">
        <w:rPr>
          <w:rFonts w:asciiTheme="minorHAnsi" w:hAnsiTheme="minorHAnsi" w:cstheme="minorHAnsi"/>
          <w:sz w:val="22"/>
          <w:szCs w:val="22"/>
        </w:rPr>
        <w:t xml:space="preserve"> this breach, the person is given a further sentence for offence A after the disclosure period for the initial order has ended. </w:t>
      </w:r>
    </w:p>
    <w:p w14:paraId="1C9CFFAA"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4E08DE9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In such a case, the person is not to be treated as a protected person, and the conviction is not spent, until the disclosure period for that second sentence has expired. </w:t>
      </w:r>
    </w:p>
    <w:p w14:paraId="455146A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5A0FC2F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To use the example of a CPO, in some circumstances where there has been a breach of the order, the court may revoke the order and deal with the person in respect of offence A as if the order had not been imposed. </w:t>
      </w:r>
    </w:p>
    <w:p w14:paraId="29B853B4"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 </w:t>
      </w:r>
    </w:p>
    <w:p w14:paraId="25EAFA97" w14:textId="4041EDAB"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In this case, the disclosure period for the conviction resulting in the CPO would end at the point of revocation. However, the effect of this rule is that the person will not be treated as a “protected person” in respect of the conviction until the expiry of the disclosure period applicable to how the person is dealt with by the court as a result of breaching the CPO and the conviction will not be treated as spent until that period has expired. </w:t>
      </w:r>
    </w:p>
    <w:p w14:paraId="1E2EB7F3" w14:textId="77777777" w:rsidR="00F9760E" w:rsidRPr="00F9760E" w:rsidRDefault="00F9760E" w:rsidP="00F9760E">
      <w:pPr>
        <w:pStyle w:val="BodyText"/>
        <w:rPr>
          <w:rFonts w:asciiTheme="minorHAnsi" w:hAnsiTheme="minorHAnsi" w:cstheme="minorHAnsi"/>
          <w:sz w:val="22"/>
          <w:szCs w:val="22"/>
        </w:rPr>
      </w:pPr>
    </w:p>
    <w:p w14:paraId="7EAD778F" w14:textId="02E669F3" w:rsidR="00492801" w:rsidRPr="00BE029C" w:rsidRDefault="00492801" w:rsidP="00F9760E">
      <w:pPr>
        <w:rPr>
          <w:rFonts w:cs="Arial"/>
        </w:rPr>
      </w:pPr>
      <w:r w:rsidRPr="001B2830">
        <w:rPr>
          <w:rFonts w:cs="Arial"/>
          <w:noProof/>
          <w:sz w:val="32"/>
          <w:szCs w:val="32"/>
        </w:rPr>
        <mc:AlternateContent>
          <mc:Choice Requires="wps">
            <w:drawing>
              <wp:inline distT="0" distB="0" distL="0" distR="0" wp14:anchorId="529AF7FE" wp14:editId="1E28AE42">
                <wp:extent cx="5731510" cy="1244600"/>
                <wp:effectExtent l="0" t="0" r="2540" b="0"/>
                <wp:docPr id="1897412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44600"/>
                        </a:xfrm>
                        <a:prstGeom prst="rect">
                          <a:avLst/>
                        </a:prstGeom>
                        <a:solidFill>
                          <a:srgbClr val="D2EAED"/>
                        </a:solidFill>
                        <a:ln w="3175">
                          <a:noFill/>
                          <a:miter lim="800000"/>
                          <a:headEnd/>
                          <a:tailEnd/>
                        </a:ln>
                      </wps:spPr>
                      <wps:txbx>
                        <w:txbxContent>
                          <w:p w14:paraId="1A2AEB08" w14:textId="77777777" w:rsidR="00492801" w:rsidRPr="00F9760E" w:rsidRDefault="00492801" w:rsidP="00492801">
                            <w:pPr>
                              <w:pStyle w:val="BodyText"/>
                              <w:rPr>
                                <w:rFonts w:asciiTheme="minorHAnsi" w:hAnsiTheme="minorHAnsi" w:cstheme="minorHAnsi"/>
                                <w:b/>
                                <w:bCs/>
                              </w:rPr>
                            </w:pPr>
                            <w:r w:rsidRPr="00F9760E">
                              <w:rPr>
                                <w:rFonts w:asciiTheme="minorHAnsi" w:hAnsiTheme="minorHAnsi" w:cstheme="minorHAnsi"/>
                                <w:b/>
                                <w:bCs/>
                              </w:rPr>
                              <w:t xml:space="preserve">Example </w:t>
                            </w:r>
                          </w:p>
                          <w:p w14:paraId="7B875D5B" w14:textId="77777777" w:rsidR="00492801" w:rsidRPr="00F9760E" w:rsidRDefault="00492801" w:rsidP="00492801">
                            <w:pPr>
                              <w:pStyle w:val="BodyText"/>
                              <w:rPr>
                                <w:rFonts w:asciiTheme="minorHAnsi" w:hAnsiTheme="minorHAnsi" w:cstheme="minorHAnsi"/>
                              </w:rPr>
                            </w:pPr>
                            <w:r w:rsidRPr="00F9760E">
                              <w:rPr>
                                <w:rFonts w:asciiTheme="minorHAnsi" w:hAnsiTheme="minorHAnsi" w:cstheme="minorHAnsi"/>
                              </w:rPr>
                              <w:t xml:space="preserve">A person is a given a CPO with a supervision requirement of 2 years. The disclosure period for this sentence is 2 years (i.e. 12 months or the length of the order, whichever is longer). After 18 months the person breaches their CPO and is dealt with by the court. As a result, the court revokes the CPO and instead gives the individual concerned a </w:t>
                            </w:r>
                            <w:r w:rsidRPr="00F9760E">
                              <w:rPr>
                                <w:rFonts w:asciiTheme="minorHAnsi" w:hAnsiTheme="minorHAnsi" w:cstheme="minorHAnsi"/>
                              </w:rPr>
                              <w:t xml:space="preserve">14 month custodial sentence. </w:t>
                            </w:r>
                          </w:p>
                          <w:p w14:paraId="131568E4" w14:textId="77777777" w:rsidR="00492801" w:rsidRPr="00F9760E" w:rsidRDefault="00492801" w:rsidP="00492801">
                            <w:pPr>
                              <w:pStyle w:val="BodyText"/>
                              <w:rPr>
                                <w:rFonts w:asciiTheme="minorHAnsi" w:hAnsiTheme="minorHAnsi" w:cstheme="minorHAnsi"/>
                              </w:rPr>
                            </w:pPr>
                          </w:p>
                        </w:txbxContent>
                      </wps:txbx>
                      <wps:bodyPr rot="0" vert="horz" wrap="square" lIns="91440" tIns="45720" rIns="91440" bIns="45720" anchor="t" anchorCtr="0">
                        <a:noAutofit/>
                      </wps:bodyPr>
                    </wps:wsp>
                  </a:graphicData>
                </a:graphic>
              </wp:inline>
            </w:drawing>
          </mc:Choice>
          <mc:Fallback>
            <w:pict>
              <v:shape w14:anchorId="529AF7FE" id="_x0000_s1043" type="#_x0000_t202" style="width:451.3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9XFgIAAP8DAAAOAAAAZHJzL2Uyb0RvYy54bWysU9tu2zAMfR+wfxD0vthOk6Yz4hRZkg4D&#10;ugvQ7QNkSY6FyaImKbGzrx8lp2nQvQ3zg0Ca5BF5eLS8HzpNjtJ5BaaixSSnRBoOQpl9RX98f3h3&#10;R4kPzAimwciKnqSn96u3b5a9LeUUWtBCOoIgxpe9rWgbgi2zzPNWdsxPwEqDwQZcxwK6bp8Jx3pE&#10;73Q2zfPbrAcnrAMuvce/2zFIVwm/aSQPX5vGy0B0RbG3kE6Xzjqe2WrJyr1jtlX83Ab7hy46pgxe&#10;eoHassDIwam/oDrFHXhowoRDl0HTKC7TDDhNkb+a5qllVqZZkBxvLzT5/wfLvxyf7DdHwvABBlxg&#10;GsLbR+A/PTGwaZnZy7Vz0LeSCby4iJRlvfXluTRS7UsfQer+MwhcMjsESEBD47rICs5JEB0XcLqQ&#10;LodAOP6cL26KeYEhjrFiOpvd5mktGSufy63z4aOEjkSjog63muDZ8dGH2A4rn1PibR60Eg9K6+S4&#10;fb3RjhwZKmA73a132zTBqzRtSF/Rm2IxT8gGYn0SR6cCKlSrrqJ3efxGzUQ6dkaklMCUHm3sRJsz&#10;P5GSkZww1ANRAsdbxOLIVw3ihIw5GBWJLwiNFtxvSnpUY0X9rwNzkhL9ySDr74vZLMo3ObP5YoqO&#10;u47U1xFmOEJVNFAympuQJB/5MLDG7TQq8fbSyblnVFmi8/wiooyv/ZT18m5XfwAAAP//AwBQSwME&#10;FAAGAAgAAAAhAEzDj0bZAAAABQEAAA8AAABkcnMvZG93bnJldi54bWxMj8FOwzAQRO9I/IO1SNyo&#10;TZECDXEqiATHSk3L3Y2XOEq8jmKnDX/PwgUuI61mNPO22C5+EGecYhdIw/1KgUBqgu2o1XA8vN09&#10;gYjJkDVDINTwhRG25fVVYXIbLrTHc51awSUUc6PBpTTmUsbGoTdxFUYk9j7D5E3ic2qlncyFy/0g&#10;10pl0puOeMGZESuHTV/PXsO8rx538r3u64/BVbv2Ib32B6v17c3y8gwi4ZL+wvCDz+hQMtMpzGSj&#10;GDTwI+lX2duodQbixKFNpkCWhfxPX34DAAD//wMAUEsBAi0AFAAGAAgAAAAhALaDOJL+AAAA4QEA&#10;ABMAAAAAAAAAAAAAAAAAAAAAAFtDb250ZW50X1R5cGVzXS54bWxQSwECLQAUAAYACAAAACEAOP0h&#10;/9YAAACUAQAACwAAAAAAAAAAAAAAAAAvAQAAX3JlbHMvLnJlbHNQSwECLQAUAAYACAAAACEAs80P&#10;VxYCAAD/AwAADgAAAAAAAAAAAAAAAAAuAgAAZHJzL2Uyb0RvYy54bWxQSwECLQAUAAYACAAAACEA&#10;TMOPRtkAAAAFAQAADwAAAAAAAAAAAAAAAABwBAAAZHJzL2Rvd25yZXYueG1sUEsFBgAAAAAEAAQA&#10;8wAAAHYFAAAAAA==&#10;" fillcolor="#d2eaed" stroked="f" strokeweight=".25pt">
                <v:textbox>
                  <w:txbxContent>
                    <w:p w14:paraId="1A2AEB08" w14:textId="77777777" w:rsidR="00492801" w:rsidRPr="00F9760E" w:rsidRDefault="00492801" w:rsidP="00492801">
                      <w:pPr>
                        <w:pStyle w:val="BodyText"/>
                        <w:rPr>
                          <w:rFonts w:asciiTheme="minorHAnsi" w:hAnsiTheme="minorHAnsi" w:cstheme="minorHAnsi"/>
                          <w:b/>
                          <w:bCs/>
                        </w:rPr>
                      </w:pPr>
                      <w:r w:rsidRPr="00F9760E">
                        <w:rPr>
                          <w:rFonts w:asciiTheme="minorHAnsi" w:hAnsiTheme="minorHAnsi" w:cstheme="minorHAnsi"/>
                          <w:b/>
                          <w:bCs/>
                        </w:rPr>
                        <w:t xml:space="preserve">Example </w:t>
                      </w:r>
                    </w:p>
                    <w:p w14:paraId="7B875D5B" w14:textId="77777777" w:rsidR="00492801" w:rsidRPr="00F9760E" w:rsidRDefault="00492801" w:rsidP="00492801">
                      <w:pPr>
                        <w:pStyle w:val="BodyText"/>
                        <w:rPr>
                          <w:rFonts w:asciiTheme="minorHAnsi" w:hAnsiTheme="minorHAnsi" w:cstheme="minorHAnsi"/>
                        </w:rPr>
                      </w:pPr>
                      <w:r w:rsidRPr="00F9760E">
                        <w:rPr>
                          <w:rFonts w:asciiTheme="minorHAnsi" w:hAnsiTheme="minorHAnsi" w:cstheme="minorHAnsi"/>
                        </w:rPr>
                        <w:t xml:space="preserve">A person is a given a CPO with a supervision requirement of 2 years. The disclosure period for this sentence is 2 years (i.e. 12 months or the length of the order, whichever is longer). After 18 months the person breaches their CPO and is dealt with by the court. As a result, the court revokes the CPO and instead gives the individual concerned a </w:t>
                      </w:r>
                      <w:r w:rsidRPr="00F9760E">
                        <w:rPr>
                          <w:rFonts w:asciiTheme="minorHAnsi" w:hAnsiTheme="minorHAnsi" w:cstheme="minorHAnsi"/>
                        </w:rPr>
                        <w:t xml:space="preserve">14 month custodial sentence. </w:t>
                      </w:r>
                    </w:p>
                    <w:p w14:paraId="131568E4" w14:textId="77777777" w:rsidR="00492801" w:rsidRPr="00F9760E" w:rsidRDefault="00492801" w:rsidP="00492801">
                      <w:pPr>
                        <w:pStyle w:val="BodyText"/>
                        <w:rPr>
                          <w:rFonts w:asciiTheme="minorHAnsi" w:hAnsiTheme="minorHAnsi" w:cstheme="minorHAnsi"/>
                        </w:rPr>
                      </w:pPr>
                    </w:p>
                  </w:txbxContent>
                </v:textbox>
                <w10:anchorlock/>
              </v:shape>
            </w:pict>
          </mc:Fallback>
        </mc:AlternateContent>
      </w:r>
      <w:r>
        <w:rPr>
          <w:rFonts w:cs="Arial"/>
        </w:rPr>
        <w:t xml:space="preserve"> </w:t>
      </w:r>
    </w:p>
    <w:p w14:paraId="5FD0B35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This revised sentence has a disclosure period of 5 years and 2 months from the date of the original conviction (i.e. length of sentence plus 4 years). Therefore, </w:t>
      </w:r>
      <w:proofErr w:type="gramStart"/>
      <w:r w:rsidRPr="00492801">
        <w:rPr>
          <w:rFonts w:asciiTheme="minorHAnsi" w:hAnsiTheme="minorHAnsi" w:cstheme="minorHAnsi"/>
          <w:sz w:val="22"/>
          <w:szCs w:val="22"/>
        </w:rPr>
        <w:t>as a result of</w:t>
      </w:r>
      <w:proofErr w:type="gramEnd"/>
      <w:r w:rsidRPr="00492801">
        <w:rPr>
          <w:rFonts w:asciiTheme="minorHAnsi" w:hAnsiTheme="minorHAnsi" w:cstheme="minorHAnsi"/>
          <w:sz w:val="22"/>
          <w:szCs w:val="22"/>
        </w:rPr>
        <w:t xml:space="preserve"> the breach of the CPO and the fact the court imposed a custodial sentence of 14 months, the disclosure period for the conviction is extended by 3 years and 2 months, with the clock starting from the date of conviction. </w:t>
      </w:r>
    </w:p>
    <w:p w14:paraId="647CFD53" w14:textId="77777777" w:rsidR="00492801" w:rsidRPr="00CB12F9" w:rsidRDefault="00492801" w:rsidP="00F9760E">
      <w:pPr>
        <w:rPr>
          <w:rFonts w:cs="Arial"/>
          <w:sz w:val="28"/>
          <w:szCs w:val="28"/>
        </w:rPr>
      </w:pPr>
    </w:p>
    <w:p w14:paraId="2A0F487F" w14:textId="77777777" w:rsidR="00492801" w:rsidRDefault="00492801" w:rsidP="00F9760E">
      <w:pPr>
        <w:rPr>
          <w:rFonts w:cs="Arial"/>
        </w:rPr>
      </w:pPr>
    </w:p>
    <w:p w14:paraId="275D06D5" w14:textId="77777777" w:rsidR="00492801" w:rsidRDefault="00492801" w:rsidP="00F9760E">
      <w:pPr>
        <w:rPr>
          <w:rFonts w:cs="Arial"/>
        </w:rPr>
      </w:pPr>
    </w:p>
    <w:p w14:paraId="36DBD2ED" w14:textId="77777777" w:rsidR="00492801" w:rsidRDefault="00492801" w:rsidP="00F9760E">
      <w:pPr>
        <w:rPr>
          <w:rFonts w:cs="Arial"/>
        </w:rPr>
      </w:pPr>
      <w:r>
        <w:rPr>
          <w:rFonts w:cs="Arial"/>
        </w:rPr>
        <w:br w:type="page"/>
      </w:r>
    </w:p>
    <w:p w14:paraId="2A3794C2" w14:textId="77777777" w:rsidR="00492801" w:rsidRDefault="00492801" w:rsidP="00F9760E">
      <w:pPr>
        <w:pStyle w:val="Heading1"/>
        <w:sectPr w:rsidR="00492801" w:rsidSect="00492801">
          <w:pgSz w:w="11906" w:h="16838" w:code="9"/>
          <w:pgMar w:top="1440" w:right="1440" w:bottom="1440" w:left="1440" w:header="720" w:footer="720" w:gutter="0"/>
          <w:cols w:space="708"/>
          <w:docGrid w:linePitch="360"/>
        </w:sectPr>
      </w:pPr>
    </w:p>
    <w:p w14:paraId="315294F8" w14:textId="77777777" w:rsidR="00492801" w:rsidRPr="00E159E8" w:rsidRDefault="00492801" w:rsidP="00F9760E">
      <w:pPr>
        <w:pStyle w:val="Heading1"/>
      </w:pPr>
      <w:bookmarkStart w:id="68" w:name="_Toc210830636"/>
      <w:r w:rsidRPr="00E159E8">
        <w:lastRenderedPageBreak/>
        <w:t>Appendix 3</w:t>
      </w:r>
      <w:bookmarkEnd w:id="68"/>
    </w:p>
    <w:p w14:paraId="02F6CF62"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The following link takes you to the Scottish Government website and a list of offences which if convicted of will be disclosed for a minimum period of 11 years, 5 ½ years if under 18 at the time of conviction.</w:t>
      </w:r>
    </w:p>
    <w:p w14:paraId="4E1D8FCB" w14:textId="77777777" w:rsidR="00F9760E" w:rsidRDefault="00F9760E" w:rsidP="00F9760E">
      <w:pPr>
        <w:rPr>
          <w:rStyle w:val="Hyperlink"/>
          <w:rFonts w:eastAsiaTheme="majorEastAsia"/>
        </w:rPr>
      </w:pPr>
      <w:bookmarkStart w:id="69" w:name="_Hlk194316317"/>
    </w:p>
    <w:p w14:paraId="0113C626" w14:textId="11719994" w:rsidR="00492801" w:rsidRPr="00D20CAE" w:rsidRDefault="00492801" w:rsidP="00F9760E">
      <w:pPr>
        <w:rPr>
          <w:rStyle w:val="Hyperlink"/>
          <w:rFonts w:eastAsiaTheme="majorEastAsia"/>
        </w:rPr>
      </w:pPr>
      <w:hyperlink r:id="rId17" w:history="1">
        <w:r w:rsidRPr="00D20CAE">
          <w:rPr>
            <w:rStyle w:val="Hyperlink"/>
            <w:rFonts w:eastAsiaTheme="majorEastAsia"/>
          </w:rPr>
          <w:t xml:space="preserve">Offences that must be disclosed - </w:t>
        </w:r>
        <w:proofErr w:type="spellStart"/>
        <w:proofErr w:type="gramStart"/>
        <w:r w:rsidRPr="00D20CAE">
          <w:rPr>
            <w:rStyle w:val="Hyperlink"/>
            <w:rFonts w:eastAsiaTheme="majorEastAsia"/>
          </w:rPr>
          <w:t>mygov.scot</w:t>
        </w:r>
        <w:proofErr w:type="spellEnd"/>
        <w:proofErr w:type="gramEnd"/>
      </w:hyperlink>
    </w:p>
    <w:bookmarkEnd w:id="69"/>
    <w:p w14:paraId="5919901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Once the above noted time periods have passed the applicant will be able to request the removal of the information from their disclosure.</w:t>
      </w:r>
    </w:p>
    <w:p w14:paraId="44B91E2A" w14:textId="77777777" w:rsidR="00492801" w:rsidRPr="00BD038D" w:rsidRDefault="00492801" w:rsidP="00F9760E">
      <w:pPr>
        <w:rPr>
          <w:rFonts w:cs="Arial"/>
        </w:rPr>
      </w:pPr>
    </w:p>
    <w:p w14:paraId="0CC7155E" w14:textId="77777777" w:rsidR="00492801" w:rsidRPr="00BD038D" w:rsidRDefault="00492801" w:rsidP="00F9760E">
      <w:pPr>
        <w:rPr>
          <w:rFonts w:cs="Arial"/>
        </w:rPr>
      </w:pPr>
      <w:r w:rsidRPr="001B2830">
        <w:rPr>
          <w:rFonts w:cs="Arial"/>
          <w:noProof/>
          <w:sz w:val="32"/>
          <w:szCs w:val="32"/>
        </w:rPr>
        <mc:AlternateContent>
          <mc:Choice Requires="wps">
            <w:drawing>
              <wp:inline distT="0" distB="0" distL="0" distR="0" wp14:anchorId="19B1CB6F" wp14:editId="54D6104E">
                <wp:extent cx="5731510" cy="1025496"/>
                <wp:effectExtent l="0" t="0" r="0" b="3810"/>
                <wp:docPr id="781345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25496"/>
                        </a:xfrm>
                        <a:prstGeom prst="rect">
                          <a:avLst/>
                        </a:prstGeom>
                        <a:solidFill>
                          <a:srgbClr val="D2EAED"/>
                        </a:solidFill>
                        <a:ln w="3175">
                          <a:noFill/>
                          <a:miter lim="800000"/>
                          <a:headEnd/>
                          <a:tailEnd/>
                        </a:ln>
                      </wps:spPr>
                      <wps:txbx>
                        <w:txbxContent>
                          <w:p w14:paraId="55362724"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19886B91" w14:textId="2DF610B3"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w:t>
                            </w:r>
                            <w:r w:rsidRPr="00F9760E">
                              <w:rPr>
                                <w:rFonts w:asciiTheme="minorHAnsi" w:hAnsiTheme="minorHAnsi" w:cstheme="minorHAnsi"/>
                                <w:sz w:val="22"/>
                                <w:szCs w:val="22"/>
                              </w:rPr>
                              <w:t>23 year old convicted of robbery and given a custodial sentence of 18 months will have that automatically placed on their PVG scheme disclosure for fifteen years. Once we pass 11 years from the date of conviction they’ll be able to request that the information be removed from their disclosure.</w:t>
                            </w:r>
                          </w:p>
                        </w:txbxContent>
                      </wps:txbx>
                      <wps:bodyPr rot="0" vert="horz" wrap="square" lIns="91440" tIns="45720" rIns="91440" bIns="45720" anchor="t" anchorCtr="0">
                        <a:noAutofit/>
                      </wps:bodyPr>
                    </wps:wsp>
                  </a:graphicData>
                </a:graphic>
              </wp:inline>
            </w:drawing>
          </mc:Choice>
          <mc:Fallback>
            <w:pict>
              <v:shape w14:anchorId="19B1CB6F" id="_x0000_s1044" type="#_x0000_t202" style="width:451.3pt;height: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EDFgIAAP8DAAAOAAAAZHJzL2Uyb0RvYy54bWysU9tu2zAMfR+wfxD0vthOkyY14hRZkg4D&#10;ugvQ7QNkWY6FyaImKbGzry8lu2m2vQ3zgyCa5CF5eLS671tFTsI6Cbqg2SSlRGgOldSHgn7/9vBu&#10;SYnzTFdMgRYFPQtH79dv36w6k4spNKAqYQmCaJd3pqCN9yZPEscb0TI3ASM0OmuwLfNo2kNSWdYh&#10;equSaZreJh3Yyljgwjn8uxucdB3x61pw/6WunfBEFRR78/G08SzDmaxXLD9YZhrJxzbYP3TRMqmx&#10;6AVqxzwjRyv/gmolt+Cg9hMObQJ1LbmIM+A0WfrHNE8NMyLOguQ4c6HJ/T9Y/vn0ZL5a4vv30OMC&#10;4xDOPAL/4YiGbcP0QWysha4RrMLCWaAs6YzLx9RAtctdACm7T1DhktnRQwTqa9sGVnBOgui4gPOF&#10;dNF7wvHnfHGTzTN0cfRl6XQ+u7uNNVj+km6s8x8EtCRcCmpxqxGenR6dD+2w/CUkVHOgZPUglYqG&#10;PZRbZcmJoQJ20/1mvxvRfwtTmnQFvckW84isIeRHcbTSo0KVbAu6TMM3aCbQsddVDPFMquGOnSg9&#10;8hMoGcjxfdkTWeF4y5Ac+CqhOiNjFgZF4gvCSwP2FyUdqrGg7ueRWUGJ+qiR9btsNgvyjcZsvpii&#10;Ya895bWHaY5QBfWUDNetj5IPfGjY4HZqGXl77WTsGVUW6RxfRJDxtR2jXt/t+hkAAP//AwBQSwME&#10;FAAGAAgAAAAhAEtnVNXZAAAABQEAAA8AAABkcnMvZG93bnJldi54bWxMj8FOwzAQRO9I/IO1SNyo&#10;0yIChDgVRIJjpaZwd+MljmKvo9hpw9+zcIHLSKsZzbwtt4t34oRT7AMpWK8yEEhtMD11Ct4PrzcP&#10;IGLSZLQLhAq+MMK2urwodWHCmfZ4alInuIRioRXYlMZCytha9DquwojE3meYvE58Tp00kz5zuXdy&#10;k2W59LonXrB6xNpiOzSzVzDv6/udfGuG5sPZetfdppfhYJS6vlqen0AkXNJfGH7wGR0qZjqGmUwU&#10;TgE/kn6Vvcdsk4M4cihf34GsSvmfvvoGAAD//wMAUEsBAi0AFAAGAAgAAAAhALaDOJL+AAAA4QEA&#10;ABMAAAAAAAAAAAAAAAAAAAAAAFtDb250ZW50X1R5cGVzXS54bWxQSwECLQAUAAYACAAAACEAOP0h&#10;/9YAAACUAQAACwAAAAAAAAAAAAAAAAAvAQAAX3JlbHMvLnJlbHNQSwECLQAUAAYACAAAACEAhCix&#10;AxYCAAD/AwAADgAAAAAAAAAAAAAAAAAuAgAAZHJzL2Uyb0RvYy54bWxQSwECLQAUAAYACAAAACEA&#10;S2dU1dkAAAAFAQAADwAAAAAAAAAAAAAAAABwBAAAZHJzL2Rvd25yZXYueG1sUEsFBgAAAAAEAAQA&#10;8wAAAHYFAAAAAA==&#10;" fillcolor="#d2eaed" stroked="f" strokeweight=".25pt">
                <v:textbox>
                  <w:txbxContent>
                    <w:p w14:paraId="55362724" w14:textId="77777777" w:rsidR="00492801" w:rsidRPr="00F9760E" w:rsidRDefault="00492801" w:rsidP="00492801">
                      <w:pPr>
                        <w:pStyle w:val="BodyText"/>
                        <w:rPr>
                          <w:rFonts w:asciiTheme="minorHAnsi" w:hAnsiTheme="minorHAnsi" w:cstheme="minorHAnsi"/>
                          <w:b/>
                          <w:bCs/>
                          <w:sz w:val="22"/>
                          <w:szCs w:val="22"/>
                        </w:rPr>
                      </w:pPr>
                      <w:r w:rsidRPr="00F9760E">
                        <w:rPr>
                          <w:rFonts w:asciiTheme="minorHAnsi" w:hAnsiTheme="minorHAnsi" w:cstheme="minorHAnsi"/>
                          <w:b/>
                          <w:bCs/>
                          <w:sz w:val="22"/>
                          <w:szCs w:val="22"/>
                        </w:rPr>
                        <w:t xml:space="preserve">Example </w:t>
                      </w:r>
                    </w:p>
                    <w:p w14:paraId="19886B91" w14:textId="2DF610B3" w:rsidR="00492801" w:rsidRPr="00F9760E" w:rsidRDefault="00492801" w:rsidP="00492801">
                      <w:pPr>
                        <w:pStyle w:val="BodyText"/>
                        <w:rPr>
                          <w:rFonts w:asciiTheme="minorHAnsi" w:hAnsiTheme="minorHAnsi" w:cstheme="minorHAnsi"/>
                          <w:sz w:val="22"/>
                          <w:szCs w:val="22"/>
                        </w:rPr>
                      </w:pPr>
                      <w:r w:rsidRPr="00F9760E">
                        <w:rPr>
                          <w:rFonts w:asciiTheme="minorHAnsi" w:hAnsiTheme="minorHAnsi" w:cstheme="minorHAnsi"/>
                          <w:sz w:val="22"/>
                          <w:szCs w:val="22"/>
                        </w:rPr>
                        <w:t xml:space="preserve">A </w:t>
                      </w:r>
                      <w:r w:rsidRPr="00F9760E">
                        <w:rPr>
                          <w:rFonts w:asciiTheme="minorHAnsi" w:hAnsiTheme="minorHAnsi" w:cstheme="minorHAnsi"/>
                          <w:sz w:val="22"/>
                          <w:szCs w:val="22"/>
                        </w:rPr>
                        <w:t>23 year old convicted of robbery and given a custodial sentence of 18 months will have that automatically placed on their PVG scheme disclosure for fifteen years. Once we pass 11 years from the date of conviction they’ll be able to request that the information be removed from their disclosure.</w:t>
                      </w:r>
                    </w:p>
                  </w:txbxContent>
                </v:textbox>
                <w10:anchorlock/>
              </v:shape>
            </w:pict>
          </mc:Fallback>
        </mc:AlternateContent>
      </w:r>
      <w:r>
        <w:rPr>
          <w:rFonts w:cs="Arial"/>
        </w:rPr>
        <w:t xml:space="preserve"> </w:t>
      </w:r>
    </w:p>
    <w:p w14:paraId="19A3638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 xml:space="preserve">It is not an automatic </w:t>
      </w:r>
      <w:proofErr w:type="gramStart"/>
      <w:r w:rsidRPr="00492801">
        <w:rPr>
          <w:rFonts w:asciiTheme="minorHAnsi" w:hAnsiTheme="minorHAnsi" w:cstheme="minorHAnsi"/>
          <w:sz w:val="22"/>
          <w:szCs w:val="22"/>
        </w:rPr>
        <w:t>removal,</w:t>
      </w:r>
      <w:proofErr w:type="gramEnd"/>
      <w:r w:rsidRPr="00492801">
        <w:rPr>
          <w:rFonts w:asciiTheme="minorHAnsi" w:hAnsiTheme="minorHAnsi" w:cstheme="minorHAnsi"/>
          <w:sz w:val="22"/>
          <w:szCs w:val="22"/>
        </w:rPr>
        <w:t xml:space="preserve"> the applicant will be required to show why the conviction is no longer relevant.</w:t>
      </w:r>
    </w:p>
    <w:p w14:paraId="2C2DE6DE" w14:textId="77777777" w:rsidR="00492801" w:rsidRPr="00CB12F9" w:rsidRDefault="00492801" w:rsidP="00F9760E">
      <w:pPr>
        <w:rPr>
          <w:rFonts w:cs="Arial"/>
          <w:sz w:val="28"/>
          <w:szCs w:val="28"/>
        </w:rPr>
      </w:pPr>
      <w:r w:rsidRPr="00CB12F9">
        <w:rPr>
          <w:rFonts w:cs="Arial"/>
          <w:sz w:val="28"/>
          <w:szCs w:val="28"/>
        </w:rPr>
        <w:br w:type="page"/>
      </w:r>
    </w:p>
    <w:p w14:paraId="77FEAEA8" w14:textId="77777777" w:rsidR="00492801" w:rsidRPr="00E159E8" w:rsidRDefault="00492801" w:rsidP="00F9760E">
      <w:pPr>
        <w:pStyle w:val="Heading1"/>
      </w:pPr>
      <w:bookmarkStart w:id="70" w:name="_Toc210830637"/>
      <w:r w:rsidRPr="00E159E8">
        <w:lastRenderedPageBreak/>
        <w:t>Appendix 4</w:t>
      </w:r>
      <w:bookmarkEnd w:id="70"/>
    </w:p>
    <w:p w14:paraId="0B9737CC" w14:textId="77777777" w:rsidR="00492801" w:rsidRPr="00492801" w:rsidRDefault="00492801" w:rsidP="00F9760E">
      <w:pPr>
        <w:pStyle w:val="BodyText"/>
        <w:rPr>
          <w:rFonts w:asciiTheme="minorHAnsi" w:hAnsiTheme="minorHAnsi" w:cstheme="minorHAnsi"/>
          <w:color w:val="9EE9FF"/>
          <w:sz w:val="22"/>
          <w:szCs w:val="22"/>
        </w:rPr>
      </w:pPr>
      <w:r w:rsidRPr="00492801">
        <w:rPr>
          <w:rFonts w:asciiTheme="minorHAnsi" w:hAnsiTheme="minorHAnsi" w:cstheme="minorHAnsi"/>
          <w:sz w:val="22"/>
          <w:szCs w:val="22"/>
        </w:rPr>
        <w:t>The following link takes you to the Scottish Government website and a list of offences which if convicted of will be disclosed for a period of 11 years, 5 ½ years if under 18 at the time of conviction.</w:t>
      </w:r>
    </w:p>
    <w:p w14:paraId="414AE012" w14:textId="77777777" w:rsidR="00F9760E" w:rsidRDefault="00F9760E" w:rsidP="00F9760E">
      <w:pPr>
        <w:rPr>
          <w:rStyle w:val="Hyperlink"/>
          <w:rFonts w:eastAsiaTheme="majorEastAsia"/>
        </w:rPr>
      </w:pPr>
      <w:bookmarkStart w:id="71" w:name="_Hlk194316355"/>
    </w:p>
    <w:p w14:paraId="2D5E915E" w14:textId="15498A49" w:rsidR="00492801" w:rsidRPr="00D20CAE" w:rsidRDefault="00492801" w:rsidP="00F9760E">
      <w:pPr>
        <w:rPr>
          <w:rStyle w:val="Hyperlink"/>
          <w:rFonts w:eastAsiaTheme="majorEastAsia"/>
        </w:rPr>
      </w:pPr>
      <w:hyperlink r:id="rId18" w:history="1">
        <w:r w:rsidRPr="00D20CAE">
          <w:rPr>
            <w:rStyle w:val="Hyperlink"/>
            <w:rFonts w:eastAsiaTheme="majorEastAsia"/>
          </w:rPr>
          <w:t xml:space="preserve">Offences that must be disclosed according to rules - </w:t>
        </w:r>
        <w:proofErr w:type="spellStart"/>
        <w:proofErr w:type="gramStart"/>
        <w:r w:rsidRPr="00D20CAE">
          <w:rPr>
            <w:rStyle w:val="Hyperlink"/>
            <w:rFonts w:eastAsiaTheme="majorEastAsia"/>
          </w:rPr>
          <w:t>mygov.scot</w:t>
        </w:r>
        <w:proofErr w:type="spellEnd"/>
        <w:proofErr w:type="gramEnd"/>
      </w:hyperlink>
    </w:p>
    <w:bookmarkEnd w:id="71"/>
    <w:p w14:paraId="0FFC678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Applicants will be able to lodge an appeal to have the conviction removed from their disclosure if the rehabilitation period set out in the Rehabilitation of Offenders act has been completed.</w:t>
      </w:r>
    </w:p>
    <w:p w14:paraId="611C6D86" w14:textId="77777777" w:rsidR="00492801" w:rsidRPr="00492801" w:rsidRDefault="00492801" w:rsidP="00F9760E">
      <w:pPr>
        <w:pStyle w:val="BodyText"/>
        <w:rPr>
          <w:rFonts w:asciiTheme="minorHAnsi" w:hAnsiTheme="minorHAnsi" w:cstheme="minorHAnsi"/>
          <w:sz w:val="22"/>
          <w:szCs w:val="22"/>
        </w:rPr>
      </w:pPr>
    </w:p>
    <w:p w14:paraId="1AA29276" w14:textId="77777777" w:rsid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sz w:val="22"/>
          <w:szCs w:val="22"/>
        </w:rPr>
        <w:t>Unless the applicant has been jailed for more than 48 months then these offences will automatically be removed from being disclosed when the 11 / 5 ½ year periods have passed.</w:t>
      </w:r>
    </w:p>
    <w:p w14:paraId="4C49E55A" w14:textId="77777777" w:rsidR="00F9760E" w:rsidRPr="00492801" w:rsidRDefault="00F9760E" w:rsidP="00F9760E">
      <w:pPr>
        <w:pStyle w:val="BodyText"/>
        <w:rPr>
          <w:rFonts w:asciiTheme="minorHAnsi" w:hAnsiTheme="minorHAnsi" w:cstheme="minorHAnsi"/>
          <w:sz w:val="22"/>
          <w:szCs w:val="22"/>
        </w:rPr>
      </w:pPr>
    </w:p>
    <w:p w14:paraId="56E18956" w14:textId="77777777" w:rsidR="00492801" w:rsidRPr="00BD038D" w:rsidRDefault="00492801" w:rsidP="00F9760E">
      <w:pPr>
        <w:rPr>
          <w:rFonts w:cs="Arial"/>
        </w:rPr>
      </w:pPr>
      <w:r w:rsidRPr="001B2830">
        <w:rPr>
          <w:rFonts w:cs="Arial"/>
          <w:noProof/>
          <w:sz w:val="32"/>
          <w:szCs w:val="32"/>
        </w:rPr>
        <mc:AlternateContent>
          <mc:Choice Requires="wps">
            <w:drawing>
              <wp:inline distT="0" distB="0" distL="0" distR="0" wp14:anchorId="333C55E8" wp14:editId="798801FA">
                <wp:extent cx="5731510" cy="1019175"/>
                <wp:effectExtent l="0" t="0" r="2540" b="9525"/>
                <wp:docPr id="1186309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19175"/>
                        </a:xfrm>
                        <a:prstGeom prst="rect">
                          <a:avLst/>
                        </a:prstGeom>
                        <a:solidFill>
                          <a:srgbClr val="D2EAED"/>
                        </a:solidFill>
                        <a:ln w="3175">
                          <a:noFill/>
                          <a:miter lim="800000"/>
                          <a:headEnd/>
                          <a:tailEnd/>
                        </a:ln>
                      </wps:spPr>
                      <wps:txbx>
                        <w:txbxContent>
                          <w:p w14:paraId="2F844EFB"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01D6C9A8"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w:t>
                            </w:r>
                            <w:r w:rsidRPr="00F9760E">
                              <w:rPr>
                                <w:rFonts w:ascii="Calibri" w:hAnsi="Calibri" w:cs="Calibri"/>
                                <w:sz w:val="22"/>
                                <w:szCs w:val="22"/>
                              </w:rPr>
                              <w:t>23 year old convicted of a breach of the peace and fined £100 will have that automatically placed on their disclosure for a year. For the 14 years after that they’ll be able to request the removal of that conviction when they go through the disclosure process. The conviction will then be removed 11 years after the date of conviction.</w:t>
                            </w:r>
                          </w:p>
                        </w:txbxContent>
                      </wps:txbx>
                      <wps:bodyPr rot="0" vert="horz" wrap="square" lIns="91440" tIns="45720" rIns="91440" bIns="45720" anchor="t" anchorCtr="0">
                        <a:noAutofit/>
                      </wps:bodyPr>
                    </wps:wsp>
                  </a:graphicData>
                </a:graphic>
              </wp:inline>
            </w:drawing>
          </mc:Choice>
          <mc:Fallback>
            <w:pict>
              <v:shape w14:anchorId="333C55E8" id="_x0000_s1045" type="#_x0000_t202" style="width:451.3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OiFAIAAP8DAAAOAAAAZHJzL2Uyb0RvYy54bWysU9tu2zAMfR+wfxD0vthOk6Ux4hRZkg4D&#10;ugvQ7gNkWY6FyaImKbGzrx8lu2m2vg3zgyCa5CF5eLS661tFTsI6Cbqg2SSlRGgOldSHgn5/un93&#10;S4nzTFdMgRYFPQtH79Zv36w6k4spNKAqYQmCaJd3pqCN9yZPEscb0TI3ASM0OmuwLfNo2kNSWdYh&#10;equSaZq+TzqwlbHAhXP4dzc46Tri17Xg/mtdO+GJKij25uNp41mGM1mvWH6wzDSSj22wf+iiZVJj&#10;0QvUjnlGjla+gmolt+Cg9hMObQJ1LbmIM+A0WfrXNI8NMyLOguQ4c6HJ/T9Y/uX0aL5Z4vsP0OMC&#10;4xDOPAD/4YiGbcP0QWysha4RrMLCWaAs6YzLx9RAtctdACm7z1DhktnRQwTqa9sGVnBOgui4gPOF&#10;dNF7wvHnfHGTzTN0cfRlabbMFvNYg+XP6cY6/1FAS8KloBa3GuHZ6cH50A7Ln0NCNQdKVvdSqWjY&#10;Q7lVlpwYKmA33W/2uxH9jzClSVfQm1A7ZGkI+VEcrfSoUCXbgt6m4Rs0E+jY6yqGeCbVcMdOlB75&#10;CZQM5Pi+7ImscLxlSA58lVCdkTELgyLxBeGlAfuLkg7VWFD388isoER90sj6MpvNgnyjMZsvpmjY&#10;a0957WGaI1RBPSXDdeuj5IfJNridWkbeXjoZe0aVRTrHFxFkfG3HqJd3u/4NAAD//wMAUEsDBBQA&#10;BgAIAAAAIQANXDOw2QAAAAUBAAAPAAAAZHJzL2Rvd25yZXYueG1sTI/BTsMwEETvSPyDtUjcqEMR&#10;AUKcCiLBsVJTuLvxEkex11HstOHvWbjQy0irGc28LTeLd+KIU+wDKbhdZSCQ2mB66hR87N9uHkHE&#10;pMloFwgVfGOETXV5UerChBPt8NikTnAJxUIrsCmNhZSxteh1XIURib2vMHmd+Jw6aSZ94nLv5DrL&#10;cul1T7xg9Yi1xXZoZq9g3tUPW/neDM2ns/W2u0uvw94odX21vDyDSLik/zD84jM6VMx0CDOZKJwC&#10;fiT9KXtP2ToHceBQnt2DrEp5Tl/9AAAA//8DAFBLAQItABQABgAIAAAAIQC2gziS/gAAAOEBAAAT&#10;AAAAAAAAAAAAAAAAAAAAAABbQ29udGVudF9UeXBlc10ueG1sUEsBAi0AFAAGAAgAAAAhADj9If/W&#10;AAAAlAEAAAsAAAAAAAAAAAAAAAAALwEAAF9yZWxzLy5yZWxzUEsBAi0AFAAGAAgAAAAhADeF46IU&#10;AgAA/wMAAA4AAAAAAAAAAAAAAAAALgIAAGRycy9lMm9Eb2MueG1sUEsBAi0AFAAGAAgAAAAhAA1c&#10;M7DZAAAABQEAAA8AAAAAAAAAAAAAAAAAbgQAAGRycy9kb3ducmV2LnhtbFBLBQYAAAAABAAEAPMA&#10;AAB0BQAAAAA=&#10;" fillcolor="#d2eaed" stroked="f" strokeweight=".25pt">
                <v:textbox>
                  <w:txbxContent>
                    <w:p w14:paraId="2F844EFB" w14:textId="77777777" w:rsidR="00492801" w:rsidRPr="00F9760E" w:rsidRDefault="00492801" w:rsidP="00492801">
                      <w:pPr>
                        <w:pStyle w:val="BodyText"/>
                        <w:rPr>
                          <w:rFonts w:ascii="Calibri" w:hAnsi="Calibri" w:cs="Calibri"/>
                          <w:b/>
                          <w:bCs/>
                          <w:sz w:val="22"/>
                          <w:szCs w:val="22"/>
                        </w:rPr>
                      </w:pPr>
                      <w:r w:rsidRPr="00F9760E">
                        <w:rPr>
                          <w:rFonts w:ascii="Calibri" w:hAnsi="Calibri" w:cs="Calibri"/>
                          <w:b/>
                          <w:bCs/>
                          <w:sz w:val="22"/>
                          <w:szCs w:val="22"/>
                        </w:rPr>
                        <w:t xml:space="preserve">Example </w:t>
                      </w:r>
                    </w:p>
                    <w:p w14:paraId="01D6C9A8" w14:textId="77777777" w:rsidR="00492801" w:rsidRPr="00F9760E" w:rsidRDefault="00492801" w:rsidP="00492801">
                      <w:pPr>
                        <w:pStyle w:val="BodyText"/>
                        <w:rPr>
                          <w:rFonts w:ascii="Calibri" w:hAnsi="Calibri" w:cs="Calibri"/>
                          <w:sz w:val="22"/>
                          <w:szCs w:val="22"/>
                        </w:rPr>
                      </w:pPr>
                      <w:r w:rsidRPr="00F9760E">
                        <w:rPr>
                          <w:rFonts w:ascii="Calibri" w:hAnsi="Calibri" w:cs="Calibri"/>
                          <w:sz w:val="22"/>
                          <w:szCs w:val="22"/>
                        </w:rPr>
                        <w:t xml:space="preserve">A </w:t>
                      </w:r>
                      <w:r w:rsidRPr="00F9760E">
                        <w:rPr>
                          <w:rFonts w:ascii="Calibri" w:hAnsi="Calibri" w:cs="Calibri"/>
                          <w:sz w:val="22"/>
                          <w:szCs w:val="22"/>
                        </w:rPr>
                        <w:t>23 year old convicted of a breach of the peace and fined £100 will have that automatically placed on their disclosure for a year. For the 14 years after that they’ll be able to request the removal of that conviction when they go through the disclosure process. The conviction will then be removed 11 years after the date of conviction.</w:t>
                      </w:r>
                    </w:p>
                  </w:txbxContent>
                </v:textbox>
                <w10:anchorlock/>
              </v:shape>
            </w:pict>
          </mc:Fallback>
        </mc:AlternateContent>
      </w:r>
      <w:r>
        <w:rPr>
          <w:rFonts w:cs="Arial"/>
        </w:rPr>
        <w:t xml:space="preserve"> </w:t>
      </w:r>
    </w:p>
    <w:p w14:paraId="255E86CE" w14:textId="77777777" w:rsidR="00492801" w:rsidRDefault="00492801" w:rsidP="00F9760E">
      <w:pPr>
        <w:rPr>
          <w:sz w:val="36"/>
          <w:szCs w:val="36"/>
        </w:rPr>
      </w:pPr>
    </w:p>
    <w:p w14:paraId="36664927" w14:textId="77777777" w:rsidR="00492801" w:rsidRDefault="00492801" w:rsidP="00F9760E">
      <w:pPr>
        <w:rPr>
          <w:sz w:val="36"/>
          <w:szCs w:val="36"/>
        </w:rPr>
      </w:pPr>
    </w:p>
    <w:p w14:paraId="0D113F7A" w14:textId="77777777" w:rsidR="00492801" w:rsidRDefault="00492801" w:rsidP="00F9760E">
      <w:pPr>
        <w:rPr>
          <w:sz w:val="36"/>
          <w:szCs w:val="36"/>
        </w:rPr>
      </w:pPr>
    </w:p>
    <w:p w14:paraId="69BCEAC8" w14:textId="77777777" w:rsidR="00492801" w:rsidRDefault="00492801" w:rsidP="00F9760E">
      <w:pPr>
        <w:rPr>
          <w:sz w:val="36"/>
          <w:szCs w:val="36"/>
        </w:rPr>
      </w:pPr>
    </w:p>
    <w:p w14:paraId="0F87F518" w14:textId="77777777" w:rsidR="00492801" w:rsidRDefault="00492801" w:rsidP="00F9760E">
      <w:pPr>
        <w:rPr>
          <w:sz w:val="36"/>
          <w:szCs w:val="36"/>
        </w:rPr>
      </w:pPr>
    </w:p>
    <w:p w14:paraId="6DD2458D" w14:textId="77777777" w:rsidR="00492801" w:rsidRDefault="00492801" w:rsidP="00F9760E">
      <w:pPr>
        <w:rPr>
          <w:sz w:val="36"/>
          <w:szCs w:val="36"/>
        </w:rPr>
      </w:pPr>
    </w:p>
    <w:p w14:paraId="36C31607" w14:textId="77777777" w:rsidR="00492801" w:rsidRDefault="00492801" w:rsidP="00F9760E">
      <w:pPr>
        <w:rPr>
          <w:sz w:val="36"/>
          <w:szCs w:val="36"/>
        </w:rPr>
      </w:pPr>
    </w:p>
    <w:p w14:paraId="7530E248" w14:textId="77777777" w:rsidR="00492801" w:rsidRDefault="00492801" w:rsidP="00F9760E">
      <w:pPr>
        <w:rPr>
          <w:sz w:val="36"/>
          <w:szCs w:val="36"/>
        </w:rPr>
      </w:pPr>
    </w:p>
    <w:p w14:paraId="6F65D8E4" w14:textId="77777777" w:rsidR="00492801" w:rsidRDefault="00492801" w:rsidP="00F9760E">
      <w:pPr>
        <w:rPr>
          <w:sz w:val="36"/>
          <w:szCs w:val="36"/>
        </w:rPr>
      </w:pPr>
    </w:p>
    <w:p w14:paraId="313EA308" w14:textId="77777777" w:rsidR="00492801" w:rsidRDefault="00492801" w:rsidP="00F9760E">
      <w:pPr>
        <w:rPr>
          <w:sz w:val="36"/>
          <w:szCs w:val="36"/>
        </w:rPr>
      </w:pPr>
    </w:p>
    <w:p w14:paraId="4B013BA7" w14:textId="77777777" w:rsidR="00492801" w:rsidRDefault="00492801" w:rsidP="00F9760E">
      <w:pPr>
        <w:rPr>
          <w:sz w:val="36"/>
          <w:szCs w:val="36"/>
        </w:rPr>
      </w:pPr>
    </w:p>
    <w:p w14:paraId="7F77C537" w14:textId="77777777" w:rsidR="00492801" w:rsidRPr="00E159E8" w:rsidRDefault="00492801" w:rsidP="00F9760E">
      <w:pPr>
        <w:pStyle w:val="Heading1"/>
      </w:pPr>
      <w:bookmarkStart w:id="72" w:name="_Toc210830638"/>
      <w:r w:rsidRPr="00E159E8">
        <w:lastRenderedPageBreak/>
        <w:t>Appendix 5</w:t>
      </w:r>
      <w:bookmarkEnd w:id="72"/>
    </w:p>
    <w:p w14:paraId="12359562" w14:textId="77777777" w:rsidR="00492801" w:rsidRPr="00E159E8" w:rsidRDefault="00492801" w:rsidP="00F9760E">
      <w:pPr>
        <w:pStyle w:val="Heading2"/>
        <w:rPr>
          <w:u w:color="00A0AF"/>
        </w:rPr>
      </w:pPr>
      <w:bookmarkStart w:id="73" w:name="_Toc210830639"/>
      <w:r w:rsidRPr="00E159E8">
        <w:rPr>
          <w:u w:color="00A0AF"/>
        </w:rPr>
        <w:t>Table A - Disclosure periods: Ordinary cases</w:t>
      </w:r>
      <w:bookmarkEnd w:id="73"/>
    </w:p>
    <w:tbl>
      <w:tblPr>
        <w:tblStyle w:val="GridTable4-Accent6"/>
        <w:tblpPr w:leftFromText="180" w:rightFromText="180" w:vertAnchor="text" w:horzAnchor="margin" w:tblpY="166"/>
        <w:tblW w:w="8921" w:type="dxa"/>
        <w:tblBorders>
          <w:top w:val="single" w:sz="8" w:space="0" w:color="00A0AF"/>
          <w:left w:val="single" w:sz="8" w:space="0" w:color="00A0AF"/>
          <w:bottom w:val="single" w:sz="8" w:space="0" w:color="00A0AF"/>
          <w:right w:val="single" w:sz="8" w:space="0" w:color="00A0AF"/>
          <w:insideH w:val="single" w:sz="8" w:space="0" w:color="00A0AF"/>
          <w:insideV w:val="single" w:sz="8" w:space="0" w:color="00A0AF"/>
        </w:tblBorders>
        <w:tblLook w:val="04A0" w:firstRow="1" w:lastRow="0" w:firstColumn="1" w:lastColumn="0" w:noHBand="0" w:noVBand="1"/>
      </w:tblPr>
      <w:tblGrid>
        <w:gridCol w:w="3109"/>
        <w:gridCol w:w="2835"/>
        <w:gridCol w:w="2977"/>
      </w:tblGrid>
      <w:tr w:rsidR="00492801" w:rsidRPr="00BE029C" w14:paraId="0C2739BF" w14:textId="77777777" w:rsidTr="00CE3D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Borders>
              <w:top w:val="none" w:sz="0" w:space="0" w:color="auto"/>
              <w:left w:val="none" w:sz="0" w:space="0" w:color="auto"/>
              <w:bottom w:val="none" w:sz="0" w:space="0" w:color="auto"/>
              <w:right w:val="none" w:sz="0" w:space="0" w:color="auto"/>
            </w:tcBorders>
            <w:shd w:val="clear" w:color="auto" w:fill="D2EAED"/>
          </w:tcPr>
          <w:p w14:paraId="2CB08D98" w14:textId="77777777" w:rsidR="00492801" w:rsidRPr="00492801" w:rsidRDefault="00492801" w:rsidP="00F9760E">
            <w:pPr>
              <w:pStyle w:val="BodyText"/>
              <w:rPr>
                <w:rFonts w:asciiTheme="minorHAnsi" w:hAnsiTheme="minorHAnsi" w:cstheme="minorHAnsi"/>
              </w:rPr>
            </w:pPr>
            <w:r w:rsidRPr="00492801">
              <w:rPr>
                <w:rFonts w:asciiTheme="minorHAnsi" w:hAnsiTheme="minorHAnsi" w:cstheme="minorHAnsi"/>
              </w:rPr>
              <w:t>Sentence</w:t>
            </w:r>
          </w:p>
        </w:tc>
        <w:tc>
          <w:tcPr>
            <w:tcW w:w="2835" w:type="dxa"/>
            <w:tcBorders>
              <w:top w:val="none" w:sz="0" w:space="0" w:color="auto"/>
              <w:left w:val="none" w:sz="0" w:space="0" w:color="auto"/>
              <w:bottom w:val="none" w:sz="0" w:space="0" w:color="auto"/>
              <w:right w:val="none" w:sz="0" w:space="0" w:color="auto"/>
            </w:tcBorders>
            <w:shd w:val="clear" w:color="auto" w:fill="D2EAED"/>
          </w:tcPr>
          <w:p w14:paraId="0C34D484" w14:textId="77777777" w:rsidR="00492801" w:rsidRPr="00492801" w:rsidRDefault="00492801" w:rsidP="00F9760E">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2801">
              <w:rPr>
                <w:rFonts w:asciiTheme="minorHAnsi" w:hAnsiTheme="minorHAnsi" w:cstheme="minorHAnsi"/>
              </w:rPr>
              <w:t>Disclosure period – aged 18 or over</w:t>
            </w:r>
          </w:p>
        </w:tc>
        <w:tc>
          <w:tcPr>
            <w:tcW w:w="2977" w:type="dxa"/>
            <w:tcBorders>
              <w:top w:val="none" w:sz="0" w:space="0" w:color="auto"/>
              <w:left w:val="none" w:sz="0" w:space="0" w:color="auto"/>
              <w:bottom w:val="none" w:sz="0" w:space="0" w:color="auto"/>
              <w:right w:val="none" w:sz="0" w:space="0" w:color="auto"/>
            </w:tcBorders>
            <w:shd w:val="clear" w:color="auto" w:fill="D2EAED"/>
          </w:tcPr>
          <w:p w14:paraId="61C98CB0" w14:textId="77777777" w:rsidR="00492801" w:rsidRPr="00492801" w:rsidRDefault="00492801" w:rsidP="00F9760E">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92801">
              <w:rPr>
                <w:rFonts w:asciiTheme="minorHAnsi" w:hAnsiTheme="minorHAnsi" w:cstheme="minorHAnsi"/>
              </w:rPr>
              <w:t>Disclosure period – aged under 18</w:t>
            </w:r>
          </w:p>
        </w:tc>
      </w:tr>
      <w:tr w:rsidR="00492801" w:rsidRPr="00B05808" w14:paraId="77F3F847" w14:textId="77777777" w:rsidTr="00CE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auto"/>
          </w:tcPr>
          <w:p w14:paraId="57DF06E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 custodial sentence not exceeding 12 months</w:t>
            </w:r>
          </w:p>
        </w:tc>
        <w:tc>
          <w:tcPr>
            <w:tcW w:w="2835" w:type="dxa"/>
            <w:shd w:val="clear" w:color="auto" w:fill="auto"/>
          </w:tcPr>
          <w:p w14:paraId="22181CA4"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The term of the sentence plus 2 years</w:t>
            </w:r>
          </w:p>
        </w:tc>
        <w:tc>
          <w:tcPr>
            <w:tcW w:w="2977" w:type="dxa"/>
            <w:shd w:val="clear" w:color="auto" w:fill="auto"/>
          </w:tcPr>
          <w:p w14:paraId="120F81D1"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The term of the sentence plus 1 year</w:t>
            </w:r>
          </w:p>
        </w:tc>
      </w:tr>
      <w:tr w:rsidR="00492801" w:rsidRPr="00B05808" w14:paraId="42EA1151" w14:textId="77777777" w:rsidTr="00CE3DC1">
        <w:tc>
          <w:tcPr>
            <w:cnfStyle w:val="001000000000" w:firstRow="0" w:lastRow="0" w:firstColumn="1" w:lastColumn="0" w:oddVBand="0" w:evenVBand="0" w:oddHBand="0" w:evenHBand="0" w:firstRowFirstColumn="0" w:firstRowLastColumn="0" w:lastRowFirstColumn="0" w:lastRowLastColumn="0"/>
            <w:tcW w:w="3109" w:type="dxa"/>
          </w:tcPr>
          <w:p w14:paraId="6588B55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 custodial sentence exceeding 12 months but not exceeding 30 months</w:t>
            </w:r>
          </w:p>
        </w:tc>
        <w:tc>
          <w:tcPr>
            <w:tcW w:w="2835" w:type="dxa"/>
          </w:tcPr>
          <w:p w14:paraId="48A122F8"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The term of the sentence plus 4 years</w:t>
            </w:r>
          </w:p>
        </w:tc>
        <w:tc>
          <w:tcPr>
            <w:tcW w:w="2977" w:type="dxa"/>
          </w:tcPr>
          <w:p w14:paraId="68C75A8F"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The term of the sentence plus 2 years</w:t>
            </w:r>
          </w:p>
        </w:tc>
      </w:tr>
      <w:tr w:rsidR="00492801" w:rsidRPr="00B05808" w14:paraId="1461AC7B" w14:textId="77777777" w:rsidTr="00CE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auto"/>
          </w:tcPr>
          <w:p w14:paraId="28A7237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 custodial sentence exceeding 30 months but not exceeding 48 months</w:t>
            </w:r>
          </w:p>
        </w:tc>
        <w:tc>
          <w:tcPr>
            <w:tcW w:w="2835" w:type="dxa"/>
            <w:shd w:val="clear" w:color="auto" w:fill="auto"/>
          </w:tcPr>
          <w:p w14:paraId="2F07B025"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The term of the sentence plus 6 years</w:t>
            </w:r>
          </w:p>
        </w:tc>
        <w:tc>
          <w:tcPr>
            <w:tcW w:w="2977" w:type="dxa"/>
            <w:shd w:val="clear" w:color="auto" w:fill="auto"/>
          </w:tcPr>
          <w:p w14:paraId="54FD4C37"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The term of the sentence plus 3 years</w:t>
            </w:r>
          </w:p>
        </w:tc>
      </w:tr>
      <w:tr w:rsidR="00492801" w:rsidRPr="00B05808" w14:paraId="6E79A097" w14:textId="77777777" w:rsidTr="00CE3DC1">
        <w:tc>
          <w:tcPr>
            <w:cnfStyle w:val="001000000000" w:firstRow="0" w:lastRow="0" w:firstColumn="1" w:lastColumn="0" w:oddVBand="0" w:evenVBand="0" w:oddHBand="0" w:evenHBand="0" w:firstRowFirstColumn="0" w:firstRowLastColumn="0" w:lastRowFirstColumn="0" w:lastRowLastColumn="0"/>
            <w:tcW w:w="3109" w:type="dxa"/>
          </w:tcPr>
          <w:p w14:paraId="02229DA4" w14:textId="77777777" w:rsidR="00492801" w:rsidRPr="00492801" w:rsidRDefault="00492801" w:rsidP="00F9760E">
            <w:pPr>
              <w:pStyle w:val="BodyText"/>
              <w:rPr>
                <w:rFonts w:asciiTheme="minorHAnsi" w:hAnsiTheme="minorHAnsi" w:cstheme="minorHAnsi"/>
                <w:b w:val="0"/>
                <w:sz w:val="22"/>
                <w:szCs w:val="22"/>
              </w:rPr>
            </w:pPr>
            <w:r w:rsidRPr="00492801">
              <w:rPr>
                <w:rFonts w:asciiTheme="minorHAnsi" w:hAnsiTheme="minorHAnsi" w:cstheme="minorHAnsi"/>
                <w:b w:val="0"/>
                <w:sz w:val="22"/>
                <w:szCs w:val="22"/>
              </w:rPr>
              <w:t>A custodial sentence exceeding 48 months</w:t>
            </w:r>
          </w:p>
        </w:tc>
        <w:tc>
          <w:tcPr>
            <w:tcW w:w="2835" w:type="dxa"/>
          </w:tcPr>
          <w:p w14:paraId="05063D7A"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NEVER SPENT</w:t>
            </w:r>
          </w:p>
          <w:p w14:paraId="5B711AD5"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1D1F3FFA"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2801">
              <w:rPr>
                <w:rFonts w:asciiTheme="minorHAnsi" w:hAnsiTheme="minorHAnsi" w:cstheme="minorHAnsi"/>
                <w:sz w:val="22"/>
                <w:szCs w:val="22"/>
              </w:rPr>
              <w:t>A review mechanism will be available in due course for relevant sentences over 48 months.</w:t>
            </w:r>
          </w:p>
        </w:tc>
        <w:tc>
          <w:tcPr>
            <w:tcW w:w="2977" w:type="dxa"/>
          </w:tcPr>
          <w:p w14:paraId="52E625DF"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NEVER SPENT</w:t>
            </w:r>
          </w:p>
          <w:p w14:paraId="6247C3DC"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631C5AE"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2801">
              <w:rPr>
                <w:rFonts w:asciiTheme="minorHAnsi" w:hAnsiTheme="minorHAnsi" w:cstheme="minorHAnsi"/>
                <w:sz w:val="22"/>
                <w:szCs w:val="22"/>
              </w:rPr>
              <w:t>A review mechanism will be available in due course for relevant sentences over 48 months.</w:t>
            </w:r>
          </w:p>
        </w:tc>
      </w:tr>
      <w:tr w:rsidR="00492801" w:rsidRPr="00B05808" w14:paraId="1145B150" w14:textId="77777777" w:rsidTr="00CE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auto"/>
          </w:tcPr>
          <w:p w14:paraId="4B12AEC6"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 fine</w:t>
            </w:r>
          </w:p>
        </w:tc>
        <w:tc>
          <w:tcPr>
            <w:tcW w:w="2835" w:type="dxa"/>
            <w:shd w:val="clear" w:color="auto" w:fill="auto"/>
          </w:tcPr>
          <w:p w14:paraId="26C7CDC1"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12 months</w:t>
            </w:r>
          </w:p>
        </w:tc>
        <w:tc>
          <w:tcPr>
            <w:tcW w:w="2977" w:type="dxa"/>
            <w:shd w:val="clear" w:color="auto" w:fill="auto"/>
          </w:tcPr>
          <w:p w14:paraId="5A2D2733"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6 months</w:t>
            </w:r>
          </w:p>
        </w:tc>
      </w:tr>
      <w:tr w:rsidR="00492801" w:rsidRPr="00B05808" w14:paraId="2AB1938E" w14:textId="77777777" w:rsidTr="00CE3DC1">
        <w:tc>
          <w:tcPr>
            <w:cnfStyle w:val="001000000000" w:firstRow="0" w:lastRow="0" w:firstColumn="1" w:lastColumn="0" w:oddVBand="0" w:evenVBand="0" w:oddHBand="0" w:evenHBand="0" w:firstRowFirstColumn="0" w:firstRowLastColumn="0" w:lastRowFirstColumn="0" w:lastRowLastColumn="0"/>
            <w:tcW w:w="3109" w:type="dxa"/>
          </w:tcPr>
          <w:p w14:paraId="39AFFF1D"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 compensation order under section 249 of the Criminal Procedure (Scotland) Act 1995</w:t>
            </w:r>
          </w:p>
        </w:tc>
        <w:tc>
          <w:tcPr>
            <w:tcW w:w="2835" w:type="dxa"/>
          </w:tcPr>
          <w:p w14:paraId="2FDAC617"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12 months</w:t>
            </w:r>
          </w:p>
        </w:tc>
        <w:tc>
          <w:tcPr>
            <w:tcW w:w="2977" w:type="dxa"/>
          </w:tcPr>
          <w:p w14:paraId="76EE2FED"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6 months</w:t>
            </w:r>
          </w:p>
        </w:tc>
      </w:tr>
      <w:tr w:rsidR="00492801" w:rsidRPr="00B05808" w14:paraId="6F330F50" w14:textId="77777777" w:rsidTr="00CE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auto"/>
          </w:tcPr>
          <w:p w14:paraId="79767D2F"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An order for endorsement made by a court in relation to an offence mentioned in schedule 2 of the Road Traffic Offenders Act 1988</w:t>
            </w:r>
          </w:p>
        </w:tc>
        <w:tc>
          <w:tcPr>
            <w:tcW w:w="2835" w:type="dxa"/>
            <w:shd w:val="clear" w:color="auto" w:fill="auto"/>
          </w:tcPr>
          <w:p w14:paraId="51AD62AB"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5 years</w:t>
            </w:r>
          </w:p>
        </w:tc>
        <w:tc>
          <w:tcPr>
            <w:tcW w:w="2977" w:type="dxa"/>
            <w:shd w:val="clear" w:color="auto" w:fill="auto"/>
          </w:tcPr>
          <w:p w14:paraId="03AF17DC"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2½ years</w:t>
            </w:r>
          </w:p>
        </w:tc>
      </w:tr>
      <w:tr w:rsidR="00492801" w:rsidRPr="00B05808" w14:paraId="32753394" w14:textId="77777777" w:rsidTr="00CE3DC1">
        <w:tc>
          <w:tcPr>
            <w:cnfStyle w:val="001000000000" w:firstRow="0" w:lastRow="0" w:firstColumn="1" w:lastColumn="0" w:oddVBand="0" w:evenVBand="0" w:oddHBand="0" w:evenHBand="0" w:firstRowFirstColumn="0" w:firstRowLastColumn="0" w:lastRowFirstColumn="0" w:lastRowLastColumn="0"/>
            <w:tcW w:w="3109" w:type="dxa"/>
          </w:tcPr>
          <w:p w14:paraId="14DF5957"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Absolute Discharge</w:t>
            </w:r>
          </w:p>
          <w:p w14:paraId="57731A06" w14:textId="77777777" w:rsidR="00492801" w:rsidRPr="00B05808" w:rsidRDefault="00492801" w:rsidP="00F9760E">
            <w:pPr>
              <w:pStyle w:val="BodyText"/>
              <w:rPr>
                <w:b w:val="0"/>
              </w:rPr>
            </w:pPr>
          </w:p>
        </w:tc>
        <w:tc>
          <w:tcPr>
            <w:tcW w:w="2835" w:type="dxa"/>
          </w:tcPr>
          <w:p w14:paraId="75BA3397"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Nil - become spent immediately on imposition.</w:t>
            </w:r>
          </w:p>
        </w:tc>
        <w:tc>
          <w:tcPr>
            <w:tcW w:w="2977" w:type="dxa"/>
          </w:tcPr>
          <w:p w14:paraId="035A18C7"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Nil - become spent immediately on imposition.</w:t>
            </w:r>
          </w:p>
        </w:tc>
      </w:tr>
      <w:tr w:rsidR="00492801" w:rsidRPr="00B05808" w14:paraId="37D5451C" w14:textId="77777777" w:rsidTr="00CE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auto"/>
          </w:tcPr>
          <w:p w14:paraId="554891D3"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Admonishment</w:t>
            </w:r>
          </w:p>
          <w:p w14:paraId="5C0F3C6B" w14:textId="77777777" w:rsidR="00492801" w:rsidRPr="00B05808" w:rsidRDefault="00492801" w:rsidP="00F9760E">
            <w:pPr>
              <w:pStyle w:val="BodyText"/>
              <w:rPr>
                <w:b w:val="0"/>
              </w:rPr>
            </w:pPr>
          </w:p>
        </w:tc>
        <w:tc>
          <w:tcPr>
            <w:tcW w:w="2835" w:type="dxa"/>
            <w:shd w:val="clear" w:color="auto" w:fill="auto"/>
          </w:tcPr>
          <w:p w14:paraId="4F8DBCDF"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Nil - become spent immediately on imposition.</w:t>
            </w:r>
          </w:p>
        </w:tc>
        <w:tc>
          <w:tcPr>
            <w:tcW w:w="2977" w:type="dxa"/>
            <w:shd w:val="clear" w:color="auto" w:fill="auto"/>
          </w:tcPr>
          <w:p w14:paraId="0B93955A"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Nil - become spent immediately on imposition.</w:t>
            </w:r>
          </w:p>
        </w:tc>
      </w:tr>
      <w:tr w:rsidR="00492801" w:rsidRPr="00B05808" w14:paraId="050C56F5" w14:textId="77777777" w:rsidTr="00CE3DC1">
        <w:tc>
          <w:tcPr>
            <w:cnfStyle w:val="001000000000" w:firstRow="0" w:lastRow="0" w:firstColumn="1" w:lastColumn="0" w:oddVBand="0" w:evenVBand="0" w:oddHBand="0" w:evenHBand="0" w:firstRowFirstColumn="0" w:firstRowLastColumn="0" w:lastRowFirstColumn="0" w:lastRowLastColumn="0"/>
            <w:tcW w:w="3109" w:type="dxa"/>
          </w:tcPr>
          <w:p w14:paraId="0BC90B7B" w14:textId="77777777" w:rsidR="00492801" w:rsidRPr="00492801" w:rsidRDefault="00492801" w:rsidP="00F9760E">
            <w:pPr>
              <w:pStyle w:val="BodyText"/>
              <w:rPr>
                <w:rFonts w:asciiTheme="minorHAnsi" w:hAnsiTheme="minorHAnsi" w:cstheme="minorHAnsi"/>
                <w:sz w:val="22"/>
                <w:szCs w:val="22"/>
              </w:rPr>
            </w:pPr>
            <w:r w:rsidRPr="00492801">
              <w:rPr>
                <w:rFonts w:asciiTheme="minorHAnsi" w:hAnsiTheme="minorHAnsi" w:cstheme="minorHAnsi"/>
                <w:b w:val="0"/>
                <w:sz w:val="22"/>
                <w:szCs w:val="22"/>
              </w:rPr>
              <w:t>children's hearing discharge</w:t>
            </w:r>
          </w:p>
          <w:p w14:paraId="3ACA2C06" w14:textId="77777777" w:rsidR="00492801" w:rsidRPr="00B05808" w:rsidRDefault="00492801" w:rsidP="00F9760E">
            <w:pPr>
              <w:pStyle w:val="BodyText"/>
              <w:rPr>
                <w:b w:val="0"/>
              </w:rPr>
            </w:pPr>
          </w:p>
        </w:tc>
        <w:tc>
          <w:tcPr>
            <w:tcW w:w="2835" w:type="dxa"/>
          </w:tcPr>
          <w:p w14:paraId="7907C0D0"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Nil - become spent immediately on imposition.</w:t>
            </w:r>
          </w:p>
        </w:tc>
        <w:tc>
          <w:tcPr>
            <w:tcW w:w="2977" w:type="dxa"/>
          </w:tcPr>
          <w:p w14:paraId="397CD536" w14:textId="77777777" w:rsidR="00492801" w:rsidRPr="00492801" w:rsidRDefault="00492801" w:rsidP="00F9760E">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Nil - become spent immediately on imposition.</w:t>
            </w:r>
          </w:p>
        </w:tc>
      </w:tr>
      <w:tr w:rsidR="00492801" w:rsidRPr="00B05808" w14:paraId="20919364" w14:textId="77777777" w:rsidTr="00CE3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auto"/>
          </w:tcPr>
          <w:p w14:paraId="45709C6B" w14:textId="77777777" w:rsidR="00492801" w:rsidRPr="00492801" w:rsidRDefault="00492801" w:rsidP="00F9760E">
            <w:pPr>
              <w:pStyle w:val="BodyText"/>
              <w:rPr>
                <w:rFonts w:asciiTheme="minorHAnsi" w:hAnsiTheme="minorHAnsi" w:cstheme="minorHAnsi"/>
                <w:b w:val="0"/>
                <w:sz w:val="22"/>
                <w:szCs w:val="22"/>
              </w:rPr>
            </w:pPr>
            <w:r w:rsidRPr="00492801">
              <w:rPr>
                <w:rFonts w:asciiTheme="minorHAnsi" w:hAnsiTheme="minorHAnsi" w:cstheme="minorHAnsi"/>
                <w:b w:val="0"/>
                <w:sz w:val="22"/>
                <w:szCs w:val="22"/>
              </w:rPr>
              <w:t>Juvenile Offenders</w:t>
            </w:r>
          </w:p>
          <w:p w14:paraId="0C2D7D2E" w14:textId="77777777" w:rsidR="00492801" w:rsidRPr="00492801" w:rsidRDefault="00492801" w:rsidP="00F9760E">
            <w:pPr>
              <w:pStyle w:val="BodyText"/>
              <w:rPr>
                <w:rFonts w:asciiTheme="minorHAnsi" w:hAnsiTheme="minorHAnsi" w:cstheme="minorHAnsi"/>
                <w:b w:val="0"/>
                <w:sz w:val="22"/>
                <w:szCs w:val="22"/>
              </w:rPr>
            </w:pPr>
            <w:proofErr w:type="gramStart"/>
            <w:r w:rsidRPr="00492801">
              <w:rPr>
                <w:rFonts w:asciiTheme="minorHAnsi" w:hAnsiTheme="minorHAnsi" w:cstheme="minorHAnsi"/>
                <w:b w:val="0"/>
                <w:sz w:val="22"/>
                <w:szCs w:val="22"/>
              </w:rPr>
              <w:t>where</w:t>
            </w:r>
            <w:proofErr w:type="gramEnd"/>
          </w:p>
          <w:p w14:paraId="48280C0D" w14:textId="77777777" w:rsidR="00492801" w:rsidRPr="00492801" w:rsidRDefault="00492801" w:rsidP="00F9760E">
            <w:pPr>
              <w:pStyle w:val="BodyText"/>
              <w:rPr>
                <w:rFonts w:asciiTheme="minorHAnsi" w:hAnsiTheme="minorHAnsi" w:cstheme="minorHAnsi"/>
                <w:b w:val="0"/>
                <w:sz w:val="22"/>
                <w:szCs w:val="22"/>
              </w:rPr>
            </w:pPr>
            <w:r w:rsidRPr="00492801">
              <w:rPr>
                <w:rFonts w:asciiTheme="minorHAnsi" w:hAnsiTheme="minorHAnsi" w:cstheme="minorHAnsi"/>
                <w:b w:val="0"/>
                <w:sz w:val="22"/>
                <w:szCs w:val="22"/>
              </w:rPr>
              <w:t>(a) send the person to an approved school, or</w:t>
            </w:r>
          </w:p>
          <w:p w14:paraId="43632D5B" w14:textId="77777777" w:rsidR="00492801" w:rsidRPr="00492801" w:rsidRDefault="00492801" w:rsidP="00F9760E">
            <w:pPr>
              <w:pStyle w:val="BodyText"/>
              <w:rPr>
                <w:rFonts w:asciiTheme="minorHAnsi" w:hAnsiTheme="minorHAnsi" w:cstheme="minorHAnsi"/>
                <w:b w:val="0"/>
              </w:rPr>
            </w:pPr>
            <w:r w:rsidRPr="00492801">
              <w:rPr>
                <w:rFonts w:asciiTheme="minorHAnsi" w:hAnsiTheme="minorHAnsi" w:cstheme="minorHAnsi"/>
                <w:b w:val="0"/>
                <w:sz w:val="22"/>
                <w:szCs w:val="22"/>
              </w:rPr>
              <w:t>(b) commit the person to the care of a fit person</w:t>
            </w:r>
          </w:p>
        </w:tc>
        <w:tc>
          <w:tcPr>
            <w:tcW w:w="2835" w:type="dxa"/>
            <w:shd w:val="clear" w:color="auto" w:fill="auto"/>
          </w:tcPr>
          <w:p w14:paraId="4ECFE5B5"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n/a</w:t>
            </w:r>
          </w:p>
        </w:tc>
        <w:tc>
          <w:tcPr>
            <w:tcW w:w="2977" w:type="dxa"/>
            <w:shd w:val="clear" w:color="auto" w:fill="auto"/>
          </w:tcPr>
          <w:p w14:paraId="18AC2EF1" w14:textId="77777777" w:rsidR="00492801" w:rsidRPr="00492801" w:rsidRDefault="00492801" w:rsidP="00F9760E">
            <w:pPr>
              <w:pStyle w:val="Body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92801">
              <w:rPr>
                <w:rFonts w:asciiTheme="minorHAnsi" w:hAnsiTheme="minorHAnsi" w:cstheme="minorHAnsi"/>
                <w:sz w:val="22"/>
                <w:szCs w:val="22"/>
              </w:rPr>
              <w:t>One year from the date of conviction.</w:t>
            </w:r>
          </w:p>
        </w:tc>
      </w:tr>
    </w:tbl>
    <w:p w14:paraId="01BF5AF0" w14:textId="77777777" w:rsidR="00F9760E" w:rsidRDefault="00F9760E" w:rsidP="00F9760E">
      <w:pPr>
        <w:pStyle w:val="BodyText"/>
        <w:rPr>
          <w:rFonts w:asciiTheme="minorHAnsi" w:hAnsiTheme="minorHAnsi" w:cstheme="minorHAnsi"/>
          <w:b/>
          <w:bCs/>
        </w:rPr>
      </w:pPr>
    </w:p>
    <w:p w14:paraId="0BD033E1" w14:textId="46568F2C" w:rsidR="00492801" w:rsidRPr="00492801" w:rsidRDefault="00492801" w:rsidP="00F9760E">
      <w:pPr>
        <w:pStyle w:val="BodyText"/>
        <w:rPr>
          <w:rFonts w:asciiTheme="minorHAnsi" w:hAnsiTheme="minorHAnsi" w:cstheme="minorHAnsi"/>
          <w:b/>
          <w:bCs/>
        </w:rPr>
      </w:pPr>
      <w:r w:rsidRPr="00492801">
        <w:rPr>
          <w:rFonts w:asciiTheme="minorHAnsi" w:hAnsiTheme="minorHAnsi" w:cstheme="minorHAnsi"/>
          <w:b/>
          <w:bCs/>
        </w:rPr>
        <w:t>Note: these are the main disclosure periods and further disclosure periods can be accessed from the relevant legislation</w:t>
      </w:r>
    </w:p>
    <w:p w14:paraId="4D62FC54" w14:textId="77777777" w:rsidR="00492801" w:rsidRPr="00281005" w:rsidRDefault="00492801" w:rsidP="00F9760E"/>
    <w:p w14:paraId="69770831" w14:textId="77777777" w:rsidR="00492801" w:rsidRDefault="00492801" w:rsidP="00F9760E"/>
    <w:p w14:paraId="16822C4D" w14:textId="77777777" w:rsidR="00492801" w:rsidRDefault="00492801" w:rsidP="00F9760E"/>
    <w:p w14:paraId="1AEA3A0D" w14:textId="77777777" w:rsidR="00492801" w:rsidRDefault="00492801" w:rsidP="00F9760E"/>
    <w:p w14:paraId="2132220C" w14:textId="02AED03A" w:rsidR="00492801" w:rsidRDefault="00492801" w:rsidP="00F9760E">
      <w:r w:rsidRPr="00572C9A">
        <w:rPr>
          <w:noProof/>
        </w:rPr>
        <w:drawing>
          <wp:anchor distT="0" distB="0" distL="114300" distR="114300" simplePos="0" relativeHeight="251659264" behindDoc="1" locked="0" layoutInCell="1" allowOverlap="1" wp14:anchorId="39AFFF70" wp14:editId="550545E0">
            <wp:simplePos x="0" y="0"/>
            <wp:positionH relativeFrom="margin">
              <wp:align>center</wp:align>
            </wp:positionH>
            <wp:positionV relativeFrom="paragraph">
              <wp:posOffset>172096</wp:posOffset>
            </wp:positionV>
            <wp:extent cx="3682800" cy="1195200"/>
            <wp:effectExtent l="0" t="0" r="0" b="5080"/>
            <wp:wrapNone/>
            <wp:docPr id="5" name="Picture 5" descr="Volunteer Scotland">
              <a:hlinkClick xmlns:a="http://schemas.openxmlformats.org/drawingml/2006/main" r:id="rId19" tooltip="Volunteer Scotla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olunteer Scotland">
                      <a:hlinkClick r:id="rId19" tooltip="Volunteer Scotland"/>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a:ext>
                      </a:extLst>
                    </a:blip>
                    <a:stretch>
                      <a:fillRect/>
                    </a:stretch>
                  </pic:blipFill>
                  <pic:spPr>
                    <a:xfrm>
                      <a:off x="0" y="0"/>
                      <a:ext cx="3682800" cy="1195200"/>
                    </a:xfrm>
                    <a:prstGeom prst="rect">
                      <a:avLst/>
                    </a:prstGeom>
                  </pic:spPr>
                </pic:pic>
              </a:graphicData>
            </a:graphic>
            <wp14:sizeRelH relativeFrom="page">
              <wp14:pctWidth>0</wp14:pctWidth>
            </wp14:sizeRelH>
            <wp14:sizeRelV relativeFrom="page">
              <wp14:pctHeight>0</wp14:pctHeight>
            </wp14:sizeRelV>
          </wp:anchor>
        </w:drawing>
      </w:r>
    </w:p>
    <w:p w14:paraId="768B3352" w14:textId="77777777" w:rsidR="00F9760E" w:rsidRPr="00572C9A" w:rsidRDefault="00F9760E" w:rsidP="00F9760E"/>
    <w:p w14:paraId="1B50E8F9" w14:textId="77777777" w:rsidR="00492801" w:rsidRPr="00572C9A" w:rsidRDefault="00492801" w:rsidP="00F9760E"/>
    <w:p w14:paraId="0A065E4B" w14:textId="77777777" w:rsidR="00492801" w:rsidRPr="00572C9A" w:rsidRDefault="00492801" w:rsidP="00F9760E"/>
    <w:p w14:paraId="3263A72C" w14:textId="77777777" w:rsidR="00492801" w:rsidRPr="00572C9A" w:rsidRDefault="00492801" w:rsidP="00F9760E"/>
    <w:p w14:paraId="34111A47" w14:textId="77777777" w:rsidR="00492801" w:rsidRPr="00572C9A" w:rsidRDefault="00492801" w:rsidP="00F9760E">
      <w:pPr>
        <w:jc w:val="center"/>
      </w:pPr>
      <w:r w:rsidRPr="00572C9A">
        <w:t>Volunteer Scotland</w:t>
      </w:r>
      <w:r>
        <w:t xml:space="preserve"> Disclosure Services</w:t>
      </w:r>
    </w:p>
    <w:p w14:paraId="0F29E0B9" w14:textId="77777777" w:rsidR="00492801" w:rsidRPr="00572C9A" w:rsidRDefault="00492801" w:rsidP="00F9760E">
      <w:pPr>
        <w:jc w:val="center"/>
      </w:pPr>
      <w:r w:rsidRPr="00572C9A">
        <w:t xml:space="preserve">Jubilee House, </w:t>
      </w:r>
      <w:proofErr w:type="spellStart"/>
      <w:r w:rsidRPr="00572C9A">
        <w:t>Forthside</w:t>
      </w:r>
      <w:proofErr w:type="spellEnd"/>
      <w:r w:rsidRPr="00572C9A">
        <w:t xml:space="preserve"> Way, Stirling FK8 1QZ</w:t>
      </w:r>
    </w:p>
    <w:p w14:paraId="549EE542" w14:textId="77777777" w:rsidR="00492801" w:rsidRPr="00572C9A" w:rsidRDefault="00492801" w:rsidP="00F9760E">
      <w:pPr>
        <w:jc w:val="center"/>
      </w:pPr>
      <w:r w:rsidRPr="00572C9A">
        <w:rPr>
          <w:rFonts w:ascii="Bliss Bold" w:hAnsi="Bliss Bold" w:cs="Bliss Bold"/>
        </w:rPr>
        <w:t>T</w:t>
      </w:r>
      <w:r w:rsidRPr="00572C9A">
        <w:t xml:space="preserve">: </w:t>
      </w:r>
      <w:r w:rsidRPr="007146E9">
        <w:t xml:space="preserve">01786 849777 </w:t>
      </w:r>
      <w:r w:rsidRPr="00572C9A">
        <w:rPr>
          <w:rFonts w:ascii="Bliss Bold" w:hAnsi="Bliss Bold" w:cs="Bliss Bold"/>
        </w:rPr>
        <w:t>E</w:t>
      </w:r>
      <w:r w:rsidRPr="00572C9A">
        <w:t xml:space="preserve">: </w:t>
      </w:r>
      <w:hyperlink r:id="rId21" w:history="1">
        <w:r w:rsidRPr="007146E9">
          <w:rPr>
            <w:rStyle w:val="Hyperlink"/>
            <w:rFonts w:eastAsiaTheme="majorEastAsia"/>
          </w:rPr>
          <w:t>disclosures@volunteerscotland.org.uk</w:t>
        </w:r>
      </w:hyperlink>
    </w:p>
    <w:p w14:paraId="6ECDFCD3" w14:textId="77777777" w:rsidR="00492801" w:rsidRDefault="00492801" w:rsidP="00F9760E">
      <w:pPr>
        <w:jc w:val="center"/>
      </w:pPr>
      <w:r w:rsidRPr="00572C9A">
        <w:rPr>
          <w:rFonts w:ascii="Bliss Bold" w:hAnsi="Bliss Bold" w:cs="Bliss Bold"/>
        </w:rPr>
        <w:t>W</w:t>
      </w:r>
      <w:r w:rsidRPr="00572C9A">
        <w:t xml:space="preserve">: </w:t>
      </w:r>
      <w:hyperlink r:id="rId22" w:tooltip="Link to Volunteer Scotland Website" w:history="1">
        <w:r w:rsidRPr="00783602">
          <w:rPr>
            <w:rStyle w:val="Hyperlink"/>
            <w:rFonts w:eastAsiaTheme="majorEastAsia"/>
          </w:rPr>
          <w:t>volunteerscotland.net</w:t>
        </w:r>
      </w:hyperlink>
    </w:p>
    <w:p w14:paraId="6F692169" w14:textId="77777777" w:rsidR="00492801" w:rsidRDefault="00492801" w:rsidP="00F9760E">
      <w:pPr>
        <w:jc w:val="center"/>
      </w:pPr>
    </w:p>
    <w:p w14:paraId="2F33B59A" w14:textId="77777777" w:rsidR="00492801" w:rsidRPr="00783602" w:rsidRDefault="00492801" w:rsidP="00F9760E">
      <w:pPr>
        <w:jc w:val="center"/>
      </w:pPr>
      <w:r w:rsidRPr="00572C9A">
        <w:rPr>
          <w:noProof/>
        </w:rPr>
        <w:drawing>
          <wp:inline distT="0" distB="0" distL="0" distR="0" wp14:anchorId="57321467" wp14:editId="37459700">
            <wp:extent cx="422910" cy="440055"/>
            <wp:effectExtent l="0" t="0" r="0" b="4445"/>
            <wp:docPr id="330869398" name="Picture 5" descr="X (Twitter)">
              <a:hlinkClick xmlns:a="http://schemas.openxmlformats.org/drawingml/2006/main" r:id="rId23" tooltip="X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69398" name="Picture 5" descr="X (Twitter)">
                      <a:hlinkClick r:id="rId23" tooltip="X Twitter"/>
                    </pic:cNvPr>
                    <pic:cNvPicPr>
                      <a:picLocks noChangeAspect="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22910" cy="440055"/>
                    </a:xfrm>
                    <a:prstGeom prst="rect">
                      <a:avLst/>
                    </a:prstGeom>
                    <a:noFill/>
                    <a:ln>
                      <a:noFill/>
                    </a:ln>
                  </pic:spPr>
                </pic:pic>
              </a:graphicData>
            </a:graphic>
          </wp:inline>
        </w:drawing>
      </w:r>
      <w:r w:rsidRPr="00572C9A">
        <w:rPr>
          <w:noProof/>
        </w:rPr>
        <w:drawing>
          <wp:inline distT="0" distB="0" distL="0" distR="0" wp14:anchorId="03BE9DD7" wp14:editId="42B9F57B">
            <wp:extent cx="422910" cy="440055"/>
            <wp:effectExtent l="0" t="0" r="0" b="4445"/>
            <wp:docPr id="1931992135" name="Picture 4" descr="Facebook">
              <a:hlinkClick xmlns:a="http://schemas.openxmlformats.org/drawingml/2006/main" r:id="rId25" tooltip="Facebo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92135" name="Picture 4" descr="Facebook">
                      <a:hlinkClick r:id="rId25" tooltip="Facebook"/>
                    </pic:cNvPr>
                    <pic:cNvPicPr>
                      <a:picLocks noChangeAspect="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22910" cy="440055"/>
                    </a:xfrm>
                    <a:prstGeom prst="rect">
                      <a:avLst/>
                    </a:prstGeom>
                    <a:noFill/>
                    <a:ln>
                      <a:noFill/>
                    </a:ln>
                  </pic:spPr>
                </pic:pic>
              </a:graphicData>
            </a:graphic>
          </wp:inline>
        </w:drawing>
      </w:r>
      <w:r w:rsidRPr="00572C9A">
        <w:rPr>
          <w:noProof/>
        </w:rPr>
        <w:drawing>
          <wp:inline distT="0" distB="0" distL="0" distR="0" wp14:anchorId="730B483F" wp14:editId="12DF8D8E">
            <wp:extent cx="422910" cy="440055"/>
            <wp:effectExtent l="0" t="0" r="0" b="4445"/>
            <wp:docPr id="1666117798" name="Picture 3" descr="Instagram">
              <a:hlinkClick xmlns:a="http://schemas.openxmlformats.org/drawingml/2006/main" r:id="rId27" tooltip="Instagra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17798" name="Picture 3" descr="Instagram">
                      <a:hlinkClick r:id="rId27" tooltip="Instagram"/>
                    </pic:cNvPr>
                    <pic:cNvPicPr>
                      <a:picLocks noChangeAspect="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22910" cy="440055"/>
                    </a:xfrm>
                    <a:prstGeom prst="rect">
                      <a:avLst/>
                    </a:prstGeom>
                    <a:noFill/>
                    <a:ln>
                      <a:noFill/>
                    </a:ln>
                  </pic:spPr>
                </pic:pic>
              </a:graphicData>
            </a:graphic>
          </wp:inline>
        </w:drawing>
      </w:r>
      <w:r w:rsidRPr="00572C9A">
        <w:rPr>
          <w:noProof/>
        </w:rPr>
        <w:drawing>
          <wp:inline distT="0" distB="0" distL="0" distR="0" wp14:anchorId="25462D05" wp14:editId="1039E7A5">
            <wp:extent cx="422910" cy="440055"/>
            <wp:effectExtent l="0" t="0" r="0" b="4445"/>
            <wp:docPr id="1949428094" name="Picture 2" descr="LinkedIn">
              <a:hlinkClick xmlns:a="http://schemas.openxmlformats.org/drawingml/2006/main" r:id="rId29" tooltip="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28094" name="Picture 2" descr="LinkedIn">
                      <a:hlinkClick r:id="rId29" tooltip="LinkedIn"/>
                    </pic:cNvPr>
                    <pic:cNvPicPr>
                      <a:picLocks noChangeAspect="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22910" cy="440055"/>
                    </a:xfrm>
                    <a:prstGeom prst="rect">
                      <a:avLst/>
                    </a:prstGeom>
                    <a:noFill/>
                    <a:ln>
                      <a:noFill/>
                    </a:ln>
                  </pic:spPr>
                </pic:pic>
              </a:graphicData>
            </a:graphic>
          </wp:inline>
        </w:drawing>
      </w:r>
    </w:p>
    <w:p w14:paraId="6DCAA38B" w14:textId="77777777" w:rsidR="00492801" w:rsidRPr="00572C9A" w:rsidRDefault="00492801" w:rsidP="00F9760E"/>
    <w:p w14:paraId="11F0FA18" w14:textId="77777777" w:rsidR="00492801" w:rsidRPr="00572C9A" w:rsidRDefault="00492801" w:rsidP="00F9760E"/>
    <w:p w14:paraId="64B72217" w14:textId="77777777" w:rsidR="00492801" w:rsidRPr="00572C9A" w:rsidRDefault="00492801" w:rsidP="00F9760E"/>
    <w:p w14:paraId="60A3AF1C" w14:textId="77777777" w:rsidR="00492801" w:rsidRPr="00572C9A" w:rsidRDefault="00492801" w:rsidP="00F9760E"/>
    <w:p w14:paraId="0281AE73" w14:textId="77777777" w:rsidR="00492801" w:rsidRPr="00572C9A" w:rsidRDefault="00492801" w:rsidP="00F9760E"/>
    <w:p w14:paraId="440E2D1F" w14:textId="77777777" w:rsidR="00492801" w:rsidRPr="00572C9A" w:rsidRDefault="00492801" w:rsidP="00F9760E">
      <w:r w:rsidRPr="00572C9A">
        <w:rPr>
          <w:noProof/>
        </w:rPr>
        <mc:AlternateContent>
          <mc:Choice Requires="wps">
            <w:drawing>
              <wp:anchor distT="0" distB="0" distL="114300" distR="114300" simplePos="0" relativeHeight="251660288" behindDoc="0" locked="0" layoutInCell="1" allowOverlap="1" wp14:anchorId="18785BB7" wp14:editId="5C634CDA">
                <wp:simplePos x="0" y="0"/>
                <wp:positionH relativeFrom="column">
                  <wp:posOffset>-969876</wp:posOffset>
                </wp:positionH>
                <wp:positionV relativeFrom="paragraph">
                  <wp:posOffset>2052378</wp:posOffset>
                </wp:positionV>
                <wp:extent cx="7959725" cy="937260"/>
                <wp:effectExtent l="0" t="0" r="3175" b="254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59725" cy="9372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1A77" id="Rectangle 32" o:spid="_x0000_s1026" alt="&quot;&quot;" style="position:absolute;margin-left:-76.35pt;margin-top:161.6pt;width:626.75pt;height:7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0ZfwIAAF4FAAAOAAAAZHJzL2Uyb0RvYy54bWysVE1v2zAMvQ/YfxB0X51kTbMEdYqgRYcB&#10;RRu0HXpWZCk2IIsapcTJfv0o+SNdV+wwLAdFEh8fyWdSl1eH2rC9Ql+Bzfn4bMSZshKKym5z/v35&#10;9tMXznwQthAGrMr5UXl+tfz44bJxCzWBEkyhkBGJ9YvG5bwMwS2yzMtS1cKfgVOWjBqwFoGOuM0K&#10;FA2x1yabjEYXWQNYOASpvKfbm9bIl4lfayXDg9ZeBWZyTrmFtGJaN3HNlpdisUXhykp2aYh/yKIW&#10;laWgA9WNCILtsPqDqq4kggcdziTUGWhdSZVqoGrGozfVPJXCqVQLiePdIJP/f7Tyfv/k1kgyNM4v&#10;PG1jFQeNdfyn/NghiXUcxFKHwCRdzubT+Wwy5UySbf55NrlIamYnb4c+fFVQs7jJOdLHSBqJ/Z0P&#10;FJGgPSQG82Cq4rYyJh1iA6hrg2wv6NNttuP4qcjjN5SxEWsherXmeJOdSkm7cDQq4ox9VJpVBSU/&#10;SYmkLjsFEVIqG8atqRSFamNPR/Tro/dppVwSYWTWFH/g7gh6ZEvSc7dZdvjoqlKTDs6jvyXWOg8e&#10;KTLYMDjXlQV8j8BQVV3kFt+L1EoTVdpAcVwjQ2hHxDt5W9FnuxM+rAXSTND00JyHB1q0gSbn0O04&#10;KwF/vncf8dSqZOWsoRnLuf+xE6g4M98sNfF8fH4ehzIdzqezCR3wtWXz2mJ39TVQL4zpRXEybSM+&#10;mH6rEeoXeg5WMSqZhJUUO+cyYH+4Du3s04Mi1WqVYDSIToQ7++RkJI+qxrZ8PrwIdF3vBur6e+jn&#10;USzetHCLjZ4WVrsAukr9fdK105uGODVO9+DEV+L1OaFOz+LyFwAAAP//AwBQSwMEFAAGAAgAAAAh&#10;AA9Eh9/jAAAADQEAAA8AAABkcnMvZG93bnJldi54bWxMj8FOwzAMhu9IvENkJC5oS9sAQ6XuBEhI&#10;XDhsTIhj1oQmWuNUTdZ2PD3ZCW62/On391fr2XVs1EOwnhDyZQZMU+OVpRZh9/G6eAAWoiQlO08a&#10;4aQDrOvLi0qWyk+00eM2tiyFUCglgomxLzkPjdFOhqXvNaXbtx+cjGkdWq4GOaVw1/Eiy+65k5bS&#10;ByN7/WJ0c9geHcL7SYi38UYcpp0Vrf3hX8+fxiNeX81Pj8CinuMfDGf9pA51ctr7I6nAOoRFfles&#10;EosgClEAOyN5lqU6e4TbVRp4XfH/LepfAAAA//8DAFBLAQItABQABgAIAAAAIQC2gziS/gAAAOEB&#10;AAATAAAAAAAAAAAAAAAAAAAAAABbQ29udGVudF9UeXBlc10ueG1sUEsBAi0AFAAGAAgAAAAhADj9&#10;If/WAAAAlAEAAAsAAAAAAAAAAAAAAAAALwEAAF9yZWxzLy5yZWxzUEsBAi0AFAAGAAgAAAAhAPAK&#10;jRl/AgAAXgUAAA4AAAAAAAAAAAAAAAAALgIAAGRycy9lMm9Eb2MueG1sUEsBAi0AFAAGAAgAAAAh&#10;AA9Eh9/jAAAADQEAAA8AAAAAAAAAAAAAAAAA2QQAAGRycy9kb3ducmV2LnhtbFBLBQYAAAAABAAE&#10;APMAAADpBQAAAAA=&#10;" fillcolor="white [3212]" stroked="f" strokeweight="1pt"/>
            </w:pict>
          </mc:Fallback>
        </mc:AlternateContent>
      </w:r>
    </w:p>
    <w:p w14:paraId="08F3EFF1" w14:textId="42F92826" w:rsidR="00E84A18" w:rsidRPr="00E84A18" w:rsidRDefault="00E84A18" w:rsidP="00F9760E">
      <w:pPr>
        <w:pStyle w:val="Heading1"/>
        <w:rPr>
          <w:lang w:eastAsia="en-US"/>
        </w:rPr>
      </w:pPr>
    </w:p>
    <w:sectPr w:rsidR="00E84A18" w:rsidRPr="00E84A18" w:rsidSect="00C47289">
      <w:footerReference w:type="default" r:id="rId3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C76F52" w:rsidRDefault="00C76F52" w:rsidP="00C76F52">
      <w:pPr>
        <w:spacing w:after="0" w:line="240" w:lineRule="auto"/>
      </w:pPr>
      <w:r>
        <w:separator/>
      </w:r>
    </w:p>
  </w:endnote>
  <w:endnote w:type="continuationSeparator" w:id="0">
    <w:p w14:paraId="0FB78278" w14:textId="77777777" w:rsidR="00C76F52" w:rsidRDefault="00C76F52" w:rsidP="00C76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liss Regular">
    <w:panose1 w:val="00000000000000000000"/>
    <w:charset w:val="00"/>
    <w:family w:val="auto"/>
    <w:notTrueType/>
    <w:pitch w:val="variable"/>
    <w:sig w:usb0="A00000AF" w:usb1="5000204B" w:usb2="00000000" w:usb3="00000000" w:csb0="0000009B" w:csb1="00000000"/>
  </w:font>
  <w:font w:name="Bliss Bold">
    <w:altName w:val="Calibri"/>
    <w:panose1 w:val="00000000000000000000"/>
    <w:charset w:val="00"/>
    <w:family w:val="auto"/>
    <w:notTrueType/>
    <w:pitch w:val="variable"/>
    <w:sig w:usb0="A00000AF" w:usb1="5000204B" w:usb2="00000000" w:usb3="00000000" w:csb0="0000009B"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79A8" w14:textId="77777777" w:rsidR="00492801" w:rsidRDefault="00492801">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01339524"/>
      <w:docPartObj>
        <w:docPartGallery w:val="Page Numbers (Bottom of Page)"/>
        <w:docPartUnique/>
      </w:docPartObj>
    </w:sdtPr>
    <w:sdtEndPr>
      <w:rPr>
        <w:noProof/>
      </w:rPr>
    </w:sdtEndPr>
    <w:sdtContent>
      <w:p w14:paraId="34FA15C8" w14:textId="42E11453" w:rsidR="0041416D" w:rsidRPr="00D05E78" w:rsidRDefault="00D05E78" w:rsidP="00D05E78">
        <w:pPr>
          <w:pStyle w:val="Footer"/>
          <w:rPr>
            <w:sz w:val="18"/>
            <w:szCs w:val="18"/>
          </w:rPr>
        </w:pPr>
        <w:r>
          <w:rPr>
            <w:sz w:val="18"/>
            <w:szCs w:val="18"/>
          </w:rPr>
          <w:t xml:space="preserve">EYC | </w:t>
        </w:r>
        <w:r w:rsidRPr="00D05E78">
          <w:rPr>
            <w:sz w:val="18"/>
            <w:szCs w:val="18"/>
          </w:rPr>
          <w:t>Recruiting with Convictions Policy and Self-Disclosure</w:t>
        </w:r>
        <w:r>
          <w:rPr>
            <w:sz w:val="18"/>
            <w:szCs w:val="18"/>
          </w:rPr>
          <w:t xml:space="preserve"> | </w:t>
        </w:r>
        <w:r w:rsidRPr="00D05E78">
          <w:rPr>
            <w:sz w:val="18"/>
            <w:szCs w:val="18"/>
          </w:rPr>
          <w:t xml:space="preserve">V1 </w:t>
        </w:r>
        <w:r w:rsidR="00F5015E">
          <w:rPr>
            <w:sz w:val="18"/>
            <w:szCs w:val="18"/>
          </w:rPr>
          <w:t>Oct</w:t>
        </w:r>
        <w:r w:rsidRPr="00D05E78">
          <w:rPr>
            <w:sz w:val="18"/>
            <w:szCs w:val="18"/>
          </w:rPr>
          <w:t xml:space="preserve"> 2025</w:t>
        </w:r>
        <w:r>
          <w:rPr>
            <w:sz w:val="18"/>
            <w:szCs w:val="18"/>
          </w:rPr>
          <w:tab/>
        </w:r>
        <w:r w:rsidR="0041416D" w:rsidRPr="00D05E78">
          <w:rPr>
            <w:sz w:val="18"/>
            <w:szCs w:val="18"/>
          </w:rPr>
          <w:fldChar w:fldCharType="begin"/>
        </w:r>
        <w:r w:rsidR="0041416D" w:rsidRPr="00D05E78">
          <w:rPr>
            <w:sz w:val="18"/>
            <w:szCs w:val="18"/>
          </w:rPr>
          <w:instrText xml:space="preserve"> PAGE   \* MERGEFORMAT </w:instrText>
        </w:r>
        <w:r w:rsidR="0041416D" w:rsidRPr="00D05E78">
          <w:rPr>
            <w:sz w:val="18"/>
            <w:szCs w:val="18"/>
          </w:rPr>
          <w:fldChar w:fldCharType="separate"/>
        </w:r>
        <w:r w:rsidR="0041416D" w:rsidRPr="00D05E78">
          <w:rPr>
            <w:noProof/>
            <w:sz w:val="18"/>
            <w:szCs w:val="18"/>
          </w:rPr>
          <w:t>2</w:t>
        </w:r>
        <w:r w:rsidR="0041416D" w:rsidRPr="00D05E78">
          <w:rPr>
            <w:noProof/>
            <w:sz w:val="18"/>
            <w:szCs w:val="18"/>
          </w:rPr>
          <w:fldChar w:fldCharType="end"/>
        </w:r>
      </w:p>
    </w:sdtContent>
  </w:sdt>
  <w:p w14:paraId="5E408F07" w14:textId="6BFBC67A" w:rsidR="00492801" w:rsidRPr="0041416D" w:rsidRDefault="00492801" w:rsidP="0041416D">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2DEC" w14:textId="77777777" w:rsidR="00492801" w:rsidRDefault="00492801">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D83B" w14:textId="579ED06D" w:rsidR="00C47289" w:rsidRPr="004C324E" w:rsidRDefault="004C324E" w:rsidP="00535FC1">
    <w:pPr>
      <w:pStyle w:val="Footer"/>
      <w:rPr>
        <w:sz w:val="18"/>
        <w:szCs w:val="18"/>
      </w:rPr>
    </w:pPr>
    <w:r w:rsidRPr="009825A1">
      <w:rPr>
        <w:sz w:val="18"/>
        <w:szCs w:val="18"/>
      </w:rPr>
      <w:t>EYC</w:t>
    </w:r>
    <w:r w:rsidR="00CB30C1">
      <w:rPr>
        <w:sz w:val="18"/>
        <w:szCs w:val="18"/>
      </w:rPr>
      <w:tab/>
    </w:r>
    <w:r w:rsidR="00F9760E">
      <w:rPr>
        <w:sz w:val="18"/>
        <w:szCs w:val="18"/>
      </w:rPr>
      <w:t>Recruiting with Convictions Policy and Self-Disclosure</w:t>
    </w:r>
    <w:r w:rsidR="00CB30C1">
      <w:rPr>
        <w:sz w:val="18"/>
        <w:szCs w:val="18"/>
      </w:rPr>
      <w:tab/>
    </w:r>
    <w:r w:rsidR="00F9760E">
      <w:rPr>
        <w:sz w:val="18"/>
        <w:szCs w:val="18"/>
      </w:rPr>
      <w:t>V1 Sept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C76F52" w:rsidRDefault="00C76F52" w:rsidP="00C76F52">
      <w:pPr>
        <w:spacing w:after="0" w:line="240" w:lineRule="auto"/>
      </w:pPr>
      <w:r>
        <w:separator/>
      </w:r>
    </w:p>
  </w:footnote>
  <w:footnote w:type="continuationSeparator" w:id="0">
    <w:p w14:paraId="0562CB0E" w14:textId="77777777" w:rsidR="00C76F52" w:rsidRDefault="00C76F52" w:rsidP="00C76F52">
      <w:pPr>
        <w:spacing w:after="0" w:line="240" w:lineRule="auto"/>
      </w:pPr>
      <w:r>
        <w:continuationSeparator/>
      </w:r>
    </w:p>
  </w:footnote>
  <w:footnote w:id="1">
    <w:p w14:paraId="3E4FEB8B" w14:textId="77777777" w:rsidR="00492801" w:rsidRPr="00C84EF8" w:rsidRDefault="00492801" w:rsidP="00492801">
      <w:pPr>
        <w:pStyle w:val="footnotedescription"/>
        <w:spacing w:line="249" w:lineRule="auto"/>
        <w:ind w:right="338"/>
        <w:jc w:val="both"/>
        <w:rPr>
          <w:rFonts w:asciiTheme="minorHAnsi" w:hAnsiTheme="minorHAnsi" w:cstheme="minorHAnsi"/>
          <w:color w:val="808080" w:themeColor="background1" w:themeShade="80"/>
          <w:sz w:val="22"/>
        </w:rPr>
      </w:pPr>
      <w:r w:rsidRPr="00C84EF8">
        <w:rPr>
          <w:rStyle w:val="footnotemark"/>
          <w:rFonts w:asciiTheme="minorHAnsi" w:hAnsiTheme="minorHAnsi" w:cstheme="minorHAnsi"/>
          <w:color w:val="0D0D0D" w:themeColor="text1" w:themeTint="F2"/>
          <w:sz w:val="22"/>
        </w:rPr>
        <w:footnoteRef/>
      </w:r>
      <w:r w:rsidRPr="00C84EF8">
        <w:rPr>
          <w:rFonts w:asciiTheme="minorHAnsi" w:hAnsiTheme="minorHAnsi" w:cstheme="minorHAnsi"/>
          <w:color w:val="0D0D0D" w:themeColor="text1" w:themeTint="F2"/>
          <w:sz w:val="22"/>
        </w:rPr>
        <w:t xml:space="preserve"> A “relevant sentence” is any sentence other than an adjournment or deferral, (or, where applicable, a further adjournment or deferral) imposed on the person in respect of the conviction. </w:t>
      </w:r>
    </w:p>
  </w:footnote>
  <w:footnote w:id="2">
    <w:p w14:paraId="1B0BFA9B" w14:textId="04FB043A" w:rsidR="00492801" w:rsidRPr="00C84EF8" w:rsidRDefault="00492801" w:rsidP="00C84EF8">
      <w:pPr>
        <w:pStyle w:val="BodyText"/>
        <w:rPr>
          <w:rFonts w:asciiTheme="minorHAnsi" w:hAnsiTheme="minorHAnsi" w:cstheme="minorHAnsi"/>
          <w:sz w:val="22"/>
          <w:szCs w:val="22"/>
        </w:rPr>
      </w:pPr>
      <w:r w:rsidRPr="00C84EF8">
        <w:rPr>
          <w:rStyle w:val="footnotemark"/>
          <w:rFonts w:asciiTheme="minorHAnsi" w:hAnsiTheme="minorHAnsi" w:cstheme="minorHAnsi"/>
          <w:color w:val="0D0D0D" w:themeColor="text1" w:themeTint="F2"/>
          <w:sz w:val="22"/>
          <w:szCs w:val="22"/>
        </w:rPr>
        <w:footnoteRef/>
      </w:r>
      <w:r w:rsidRPr="00C84EF8">
        <w:rPr>
          <w:rFonts w:asciiTheme="minorHAnsi" w:hAnsiTheme="minorHAnsi" w:cstheme="minorHAnsi"/>
          <w:color w:val="0D0D0D" w:themeColor="text1" w:themeTint="F2"/>
          <w:sz w:val="22"/>
          <w:szCs w:val="22"/>
        </w:rPr>
        <w:t xml:space="preserve"> Examples of ‘ancillary orders’ are, non-harassment order, supervision and treatment orders, football banning order, antisocial behaviour order, exclusion from</w:t>
      </w:r>
      <w:r w:rsidR="00C84EF8" w:rsidRPr="00C84EF8">
        <w:rPr>
          <w:rFonts w:asciiTheme="minorHAnsi" w:hAnsiTheme="minorHAnsi" w:cstheme="minorHAnsi"/>
          <w:color w:val="0D0D0D" w:themeColor="text1" w:themeTint="F2"/>
          <w:sz w:val="22"/>
        </w:rPr>
        <w:t xml:space="preserve"> </w:t>
      </w:r>
      <w:r w:rsidR="00C84EF8" w:rsidRPr="00C84EF8">
        <w:rPr>
          <w:rFonts w:asciiTheme="minorHAnsi" w:hAnsiTheme="minorHAnsi" w:cstheme="minorHAnsi"/>
          <w:color w:val="0D0D0D" w:themeColor="text1" w:themeTint="F2"/>
          <w:sz w:val="22"/>
          <w:szCs w:val="22"/>
        </w:rPr>
        <w:t xml:space="preserve">licensed premises order, confiscation order, serious crime prevention order and an order disqualifying someone from driving. </w:t>
      </w:r>
      <w:r w:rsidRPr="00C84EF8">
        <w:rPr>
          <w:rFonts w:asciiTheme="minorHAnsi" w:hAnsiTheme="minorHAnsi" w:cstheme="minorHAnsi"/>
          <w:color w:val="0D0D0D" w:themeColor="text1" w:themeTint="F2"/>
          <w:sz w:val="22"/>
          <w:szCs w:val="22"/>
        </w:rPr>
        <w:t xml:space="preserve"> </w:t>
      </w:r>
    </w:p>
  </w:footnote>
  <w:footnote w:id="3">
    <w:p w14:paraId="3599CE3F" w14:textId="77777777" w:rsidR="00492801" w:rsidRPr="00C84EF8" w:rsidRDefault="00492801" w:rsidP="00492801">
      <w:pPr>
        <w:pStyle w:val="footnotedescription"/>
        <w:spacing w:line="258" w:lineRule="auto"/>
        <w:rPr>
          <w:rFonts w:asciiTheme="minorHAnsi" w:hAnsiTheme="minorHAnsi" w:cstheme="minorHAnsi"/>
          <w:color w:val="808080" w:themeColor="background1" w:themeShade="80"/>
          <w:sz w:val="22"/>
        </w:rPr>
      </w:pPr>
      <w:r w:rsidRPr="00C84EF8">
        <w:rPr>
          <w:rStyle w:val="footnotemark"/>
          <w:rFonts w:asciiTheme="minorHAnsi" w:hAnsiTheme="minorHAnsi" w:cstheme="minorHAnsi"/>
          <w:color w:val="808080" w:themeColor="background1" w:themeShade="80"/>
          <w:sz w:val="22"/>
        </w:rPr>
        <w:footnoteRef/>
      </w:r>
      <w:r w:rsidRPr="00C84EF8">
        <w:rPr>
          <w:rFonts w:asciiTheme="minorHAnsi" w:hAnsiTheme="minorHAnsi" w:cstheme="minorHAnsi"/>
          <w:color w:val="808080" w:themeColor="background1" w:themeShade="80"/>
          <w:sz w:val="22"/>
        </w:rPr>
        <w:t xml:space="preserve"> A “relevant sentence” is any sentence other than an adjournment or deferral or, where applicable a further such adjournment or deferral. </w:t>
      </w:r>
    </w:p>
  </w:footnote>
  <w:footnote w:id="4">
    <w:p w14:paraId="688A1ABB" w14:textId="77777777" w:rsidR="00492801" w:rsidRPr="00C84EF8" w:rsidRDefault="00492801" w:rsidP="00492801">
      <w:pPr>
        <w:pStyle w:val="footnotedescription"/>
        <w:spacing w:line="259" w:lineRule="auto"/>
        <w:rPr>
          <w:rFonts w:asciiTheme="minorHAnsi" w:hAnsiTheme="minorHAnsi" w:cstheme="minorHAnsi"/>
          <w:color w:val="808080" w:themeColor="background1" w:themeShade="80"/>
          <w:sz w:val="22"/>
        </w:rPr>
      </w:pPr>
      <w:r w:rsidRPr="00C84EF8">
        <w:rPr>
          <w:rStyle w:val="footnotemark"/>
          <w:rFonts w:asciiTheme="minorHAnsi" w:hAnsiTheme="minorHAnsi" w:cstheme="minorHAnsi"/>
          <w:color w:val="808080" w:themeColor="background1" w:themeShade="80"/>
          <w:sz w:val="22"/>
        </w:rPr>
        <w:footnoteRef/>
      </w:r>
      <w:r w:rsidRPr="00C84EF8">
        <w:rPr>
          <w:rFonts w:asciiTheme="minorHAnsi" w:hAnsiTheme="minorHAnsi" w:cstheme="minorHAnsi"/>
          <w:color w:val="808080" w:themeColor="background1" w:themeShade="80"/>
          <w:sz w:val="22"/>
        </w:rPr>
        <w:t xml:space="preserve"> See section 5J for the full list of </w:t>
      </w:r>
      <w:r w:rsidRPr="00C84EF8">
        <w:rPr>
          <w:rFonts w:asciiTheme="minorHAnsi" w:hAnsiTheme="minorHAnsi" w:cstheme="minorHAnsi"/>
          <w:color w:val="808080" w:themeColor="background1" w:themeShade="80"/>
          <w:sz w:val="22"/>
        </w:rPr>
        <w:t xml:space="preserve">sentence with no disclosure period. </w:t>
      </w:r>
    </w:p>
  </w:footnote>
  <w:footnote w:id="5">
    <w:p w14:paraId="15305B97" w14:textId="77777777" w:rsidR="00492801" w:rsidRPr="00C84EF8" w:rsidRDefault="00492801" w:rsidP="00492801">
      <w:pPr>
        <w:pStyle w:val="footnotedescription"/>
        <w:spacing w:line="245" w:lineRule="auto"/>
        <w:rPr>
          <w:rFonts w:asciiTheme="minorHAnsi" w:hAnsiTheme="minorHAnsi" w:cstheme="minorHAnsi"/>
          <w:color w:val="808080" w:themeColor="background1" w:themeShade="80"/>
          <w:sz w:val="22"/>
        </w:rPr>
      </w:pPr>
      <w:r w:rsidRPr="00C84EF8">
        <w:rPr>
          <w:rStyle w:val="footnotemark"/>
          <w:rFonts w:asciiTheme="minorHAnsi" w:hAnsiTheme="minorHAnsi" w:cstheme="minorHAnsi"/>
          <w:color w:val="808080" w:themeColor="background1" w:themeShade="80"/>
          <w:sz w:val="22"/>
        </w:rPr>
        <w:footnoteRef/>
      </w:r>
      <w:r w:rsidRPr="00C84EF8">
        <w:rPr>
          <w:rFonts w:asciiTheme="minorHAnsi" w:hAnsiTheme="minorHAnsi" w:cstheme="minorHAnsi"/>
          <w:color w:val="808080" w:themeColor="background1" w:themeShade="80"/>
          <w:sz w:val="22"/>
        </w:rPr>
        <w:t xml:space="preserve"> Although a conditional discharge is not a disposal under Scots Law, the absence of a specific Scottish equivalent means that the reference is retained to ensure that the amendments do not create a gap in the regime for people in Scotland who have received this disposal elsewhere in Great Britain.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DC3"/>
    <w:multiLevelType w:val="hybridMultilevel"/>
    <w:tmpl w:val="6E006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F7505"/>
    <w:multiLevelType w:val="hybridMultilevel"/>
    <w:tmpl w:val="231093B4"/>
    <w:lvl w:ilvl="0" w:tplc="23025FA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1F7B7B"/>
    <w:multiLevelType w:val="hybridMultilevel"/>
    <w:tmpl w:val="DDC0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87D65"/>
    <w:multiLevelType w:val="hybridMultilevel"/>
    <w:tmpl w:val="9AC4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860A1"/>
    <w:multiLevelType w:val="hybridMultilevel"/>
    <w:tmpl w:val="B0E6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C44A6"/>
    <w:multiLevelType w:val="hybridMultilevel"/>
    <w:tmpl w:val="BB1E1AA2"/>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967BA0"/>
    <w:multiLevelType w:val="hybridMultilevel"/>
    <w:tmpl w:val="ED9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367D9"/>
    <w:multiLevelType w:val="hybridMultilevel"/>
    <w:tmpl w:val="9C4A5BC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D3086"/>
    <w:multiLevelType w:val="hybridMultilevel"/>
    <w:tmpl w:val="66123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4C4EE2"/>
    <w:multiLevelType w:val="hybridMultilevel"/>
    <w:tmpl w:val="F5B6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A40EC"/>
    <w:multiLevelType w:val="hybridMultilevel"/>
    <w:tmpl w:val="D4F8D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44C20"/>
    <w:multiLevelType w:val="hybridMultilevel"/>
    <w:tmpl w:val="164CCB90"/>
    <w:lvl w:ilvl="0" w:tplc="E1AAC8A8">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2EB63AB3"/>
    <w:multiLevelType w:val="hybridMultilevel"/>
    <w:tmpl w:val="1DF6AE0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7C6434"/>
    <w:multiLevelType w:val="hybridMultilevel"/>
    <w:tmpl w:val="E7D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72826"/>
    <w:multiLevelType w:val="hybridMultilevel"/>
    <w:tmpl w:val="E4CE621A"/>
    <w:lvl w:ilvl="0" w:tplc="08090001">
      <w:start w:val="1"/>
      <w:numFmt w:val="bullet"/>
      <w:lvlText w:val=""/>
      <w:lvlJc w:val="left"/>
      <w:pPr>
        <w:ind w:left="1277" w:hanging="360"/>
      </w:pPr>
      <w:rPr>
        <w:rFonts w:ascii="Symbol" w:hAnsi="Symbol" w:hint="default"/>
      </w:rPr>
    </w:lvl>
    <w:lvl w:ilvl="1" w:tplc="08090003" w:tentative="1">
      <w:start w:val="1"/>
      <w:numFmt w:val="bullet"/>
      <w:lvlText w:val="o"/>
      <w:lvlJc w:val="left"/>
      <w:pPr>
        <w:ind w:left="1997" w:hanging="360"/>
      </w:pPr>
      <w:rPr>
        <w:rFonts w:ascii="Courier New" w:hAnsi="Courier New" w:cs="Courier New" w:hint="default"/>
      </w:rPr>
    </w:lvl>
    <w:lvl w:ilvl="2" w:tplc="08090005" w:tentative="1">
      <w:start w:val="1"/>
      <w:numFmt w:val="bullet"/>
      <w:lvlText w:val=""/>
      <w:lvlJc w:val="left"/>
      <w:pPr>
        <w:ind w:left="2717" w:hanging="360"/>
      </w:pPr>
      <w:rPr>
        <w:rFonts w:ascii="Wingdings" w:hAnsi="Wingdings" w:hint="default"/>
      </w:rPr>
    </w:lvl>
    <w:lvl w:ilvl="3" w:tplc="08090001" w:tentative="1">
      <w:start w:val="1"/>
      <w:numFmt w:val="bullet"/>
      <w:lvlText w:val=""/>
      <w:lvlJc w:val="left"/>
      <w:pPr>
        <w:ind w:left="3437" w:hanging="360"/>
      </w:pPr>
      <w:rPr>
        <w:rFonts w:ascii="Symbol" w:hAnsi="Symbol" w:hint="default"/>
      </w:rPr>
    </w:lvl>
    <w:lvl w:ilvl="4" w:tplc="08090003" w:tentative="1">
      <w:start w:val="1"/>
      <w:numFmt w:val="bullet"/>
      <w:lvlText w:val="o"/>
      <w:lvlJc w:val="left"/>
      <w:pPr>
        <w:ind w:left="4157" w:hanging="360"/>
      </w:pPr>
      <w:rPr>
        <w:rFonts w:ascii="Courier New" w:hAnsi="Courier New" w:cs="Courier New" w:hint="default"/>
      </w:rPr>
    </w:lvl>
    <w:lvl w:ilvl="5" w:tplc="08090005" w:tentative="1">
      <w:start w:val="1"/>
      <w:numFmt w:val="bullet"/>
      <w:lvlText w:val=""/>
      <w:lvlJc w:val="left"/>
      <w:pPr>
        <w:ind w:left="4877" w:hanging="360"/>
      </w:pPr>
      <w:rPr>
        <w:rFonts w:ascii="Wingdings" w:hAnsi="Wingdings" w:hint="default"/>
      </w:rPr>
    </w:lvl>
    <w:lvl w:ilvl="6" w:tplc="08090001" w:tentative="1">
      <w:start w:val="1"/>
      <w:numFmt w:val="bullet"/>
      <w:lvlText w:val=""/>
      <w:lvlJc w:val="left"/>
      <w:pPr>
        <w:ind w:left="5597" w:hanging="360"/>
      </w:pPr>
      <w:rPr>
        <w:rFonts w:ascii="Symbol" w:hAnsi="Symbol" w:hint="default"/>
      </w:rPr>
    </w:lvl>
    <w:lvl w:ilvl="7" w:tplc="08090003" w:tentative="1">
      <w:start w:val="1"/>
      <w:numFmt w:val="bullet"/>
      <w:lvlText w:val="o"/>
      <w:lvlJc w:val="left"/>
      <w:pPr>
        <w:ind w:left="6317" w:hanging="360"/>
      </w:pPr>
      <w:rPr>
        <w:rFonts w:ascii="Courier New" w:hAnsi="Courier New" w:cs="Courier New" w:hint="default"/>
      </w:rPr>
    </w:lvl>
    <w:lvl w:ilvl="8" w:tplc="08090005" w:tentative="1">
      <w:start w:val="1"/>
      <w:numFmt w:val="bullet"/>
      <w:lvlText w:val=""/>
      <w:lvlJc w:val="left"/>
      <w:pPr>
        <w:ind w:left="7037" w:hanging="360"/>
      </w:pPr>
      <w:rPr>
        <w:rFonts w:ascii="Wingdings" w:hAnsi="Wingdings" w:hint="default"/>
      </w:rPr>
    </w:lvl>
  </w:abstractNum>
  <w:abstractNum w:abstractNumId="15" w15:restartNumberingAfterBreak="0">
    <w:nsid w:val="4F4B42ED"/>
    <w:multiLevelType w:val="multilevel"/>
    <w:tmpl w:val="7182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CC48B3"/>
    <w:multiLevelType w:val="hybridMultilevel"/>
    <w:tmpl w:val="71F8C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B70DB"/>
    <w:multiLevelType w:val="hybridMultilevel"/>
    <w:tmpl w:val="BF36EC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E9287F"/>
    <w:multiLevelType w:val="hybridMultilevel"/>
    <w:tmpl w:val="8F24F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912828"/>
    <w:multiLevelType w:val="hybridMultilevel"/>
    <w:tmpl w:val="7342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104BE"/>
    <w:multiLevelType w:val="hybridMultilevel"/>
    <w:tmpl w:val="5450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66ED7090"/>
    <w:multiLevelType w:val="hybridMultilevel"/>
    <w:tmpl w:val="D3EC8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B67A7A"/>
    <w:multiLevelType w:val="hybridMultilevel"/>
    <w:tmpl w:val="ED26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F203A"/>
    <w:multiLevelType w:val="hybridMultilevel"/>
    <w:tmpl w:val="143A3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18052A"/>
    <w:multiLevelType w:val="hybridMultilevel"/>
    <w:tmpl w:val="A73E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21D"/>
    <w:multiLevelType w:val="hybridMultilevel"/>
    <w:tmpl w:val="C86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20A0F"/>
    <w:multiLevelType w:val="hybridMultilevel"/>
    <w:tmpl w:val="10A03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5814066">
    <w:abstractNumId w:val="27"/>
  </w:num>
  <w:num w:numId="2" w16cid:durableId="874464046">
    <w:abstractNumId w:val="11"/>
  </w:num>
  <w:num w:numId="3" w16cid:durableId="1687513605">
    <w:abstractNumId w:val="18"/>
  </w:num>
  <w:num w:numId="4" w16cid:durableId="1115173198">
    <w:abstractNumId w:val="8"/>
  </w:num>
  <w:num w:numId="5" w16cid:durableId="530801461">
    <w:abstractNumId w:val="15"/>
  </w:num>
  <w:num w:numId="6" w16cid:durableId="496846130">
    <w:abstractNumId w:val="23"/>
  </w:num>
  <w:num w:numId="7" w16cid:durableId="869075463">
    <w:abstractNumId w:val="21"/>
  </w:num>
  <w:num w:numId="8" w16cid:durableId="1946768256">
    <w:abstractNumId w:val="10"/>
  </w:num>
  <w:num w:numId="9" w16cid:durableId="1139492655">
    <w:abstractNumId w:val="20"/>
  </w:num>
  <w:num w:numId="10" w16cid:durableId="1045327990">
    <w:abstractNumId w:val="24"/>
  </w:num>
  <w:num w:numId="11" w16cid:durableId="1786267004">
    <w:abstractNumId w:val="2"/>
  </w:num>
  <w:num w:numId="12" w16cid:durableId="1871986030">
    <w:abstractNumId w:val="26"/>
  </w:num>
  <w:num w:numId="13" w16cid:durableId="1601913436">
    <w:abstractNumId w:val="0"/>
  </w:num>
  <w:num w:numId="14" w16cid:durableId="767384797">
    <w:abstractNumId w:val="17"/>
  </w:num>
  <w:num w:numId="15" w16cid:durableId="605622105">
    <w:abstractNumId w:val="4"/>
  </w:num>
  <w:num w:numId="16" w16cid:durableId="737895906">
    <w:abstractNumId w:val="22"/>
  </w:num>
  <w:num w:numId="17" w16cid:durableId="227422708">
    <w:abstractNumId w:val="5"/>
  </w:num>
  <w:num w:numId="18" w16cid:durableId="1973053069">
    <w:abstractNumId w:val="7"/>
  </w:num>
  <w:num w:numId="19" w16cid:durableId="1990670427">
    <w:abstractNumId w:val="14"/>
  </w:num>
  <w:num w:numId="20" w16cid:durableId="170219192">
    <w:abstractNumId w:val="1"/>
  </w:num>
  <w:num w:numId="21" w16cid:durableId="1980988334">
    <w:abstractNumId w:val="6"/>
  </w:num>
  <w:num w:numId="22" w16cid:durableId="627660729">
    <w:abstractNumId w:val="12"/>
  </w:num>
  <w:num w:numId="23" w16cid:durableId="40598597">
    <w:abstractNumId w:val="13"/>
  </w:num>
  <w:num w:numId="24" w16cid:durableId="1803038406">
    <w:abstractNumId w:val="3"/>
  </w:num>
  <w:num w:numId="25" w16cid:durableId="1438327565">
    <w:abstractNumId w:val="25"/>
  </w:num>
  <w:num w:numId="26" w16cid:durableId="1730229353">
    <w:abstractNumId w:val="16"/>
  </w:num>
  <w:num w:numId="27" w16cid:durableId="413480480">
    <w:abstractNumId w:val="9"/>
  </w:num>
  <w:num w:numId="28" w16cid:durableId="161521429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7F0"/>
    <w:rsid w:val="00037370"/>
    <w:rsid w:val="0003784A"/>
    <w:rsid w:val="00042A6B"/>
    <w:rsid w:val="0005427E"/>
    <w:rsid w:val="00056BE6"/>
    <w:rsid w:val="0008451D"/>
    <w:rsid w:val="000D4479"/>
    <w:rsid w:val="000E30C4"/>
    <w:rsid w:val="000E7DE0"/>
    <w:rsid w:val="00102304"/>
    <w:rsid w:val="00115DEF"/>
    <w:rsid w:val="00120269"/>
    <w:rsid w:val="00161EAA"/>
    <w:rsid w:val="001A43BA"/>
    <w:rsid w:val="001B5066"/>
    <w:rsid w:val="001C56DA"/>
    <w:rsid w:val="001D331F"/>
    <w:rsid w:val="002107EF"/>
    <w:rsid w:val="00231239"/>
    <w:rsid w:val="00270D73"/>
    <w:rsid w:val="00271060"/>
    <w:rsid w:val="00273774"/>
    <w:rsid w:val="002E6280"/>
    <w:rsid w:val="002F47D4"/>
    <w:rsid w:val="003012FD"/>
    <w:rsid w:val="00330DBD"/>
    <w:rsid w:val="00387870"/>
    <w:rsid w:val="003D48F3"/>
    <w:rsid w:val="003E4508"/>
    <w:rsid w:val="0041416D"/>
    <w:rsid w:val="00454548"/>
    <w:rsid w:val="00492801"/>
    <w:rsid w:val="0049730C"/>
    <w:rsid w:val="004C324E"/>
    <w:rsid w:val="004E0037"/>
    <w:rsid w:val="00535FC1"/>
    <w:rsid w:val="00547386"/>
    <w:rsid w:val="00555FF4"/>
    <w:rsid w:val="005B4892"/>
    <w:rsid w:val="005E4350"/>
    <w:rsid w:val="00632F2F"/>
    <w:rsid w:val="006457F0"/>
    <w:rsid w:val="006C11B5"/>
    <w:rsid w:val="006D373E"/>
    <w:rsid w:val="00705648"/>
    <w:rsid w:val="00706626"/>
    <w:rsid w:val="0072438D"/>
    <w:rsid w:val="007534D6"/>
    <w:rsid w:val="00757408"/>
    <w:rsid w:val="00762D83"/>
    <w:rsid w:val="00795A10"/>
    <w:rsid w:val="007C1D39"/>
    <w:rsid w:val="007F49E7"/>
    <w:rsid w:val="008146B6"/>
    <w:rsid w:val="00816A14"/>
    <w:rsid w:val="0082038F"/>
    <w:rsid w:val="00873175"/>
    <w:rsid w:val="00877990"/>
    <w:rsid w:val="008A5154"/>
    <w:rsid w:val="008A5BB9"/>
    <w:rsid w:val="008E1FC3"/>
    <w:rsid w:val="008F3C64"/>
    <w:rsid w:val="009627FD"/>
    <w:rsid w:val="00964DEE"/>
    <w:rsid w:val="00981D45"/>
    <w:rsid w:val="009B4431"/>
    <w:rsid w:val="009E4300"/>
    <w:rsid w:val="009F6F5E"/>
    <w:rsid w:val="00A01A3F"/>
    <w:rsid w:val="00A564B6"/>
    <w:rsid w:val="00A60B03"/>
    <w:rsid w:val="00A77854"/>
    <w:rsid w:val="00AA7A02"/>
    <w:rsid w:val="00AB228D"/>
    <w:rsid w:val="00AF6DD4"/>
    <w:rsid w:val="00B02F89"/>
    <w:rsid w:val="00B31FE7"/>
    <w:rsid w:val="00B743C2"/>
    <w:rsid w:val="00B914A5"/>
    <w:rsid w:val="00BB3FB5"/>
    <w:rsid w:val="00C17EFC"/>
    <w:rsid w:val="00C44D41"/>
    <w:rsid w:val="00C45A41"/>
    <w:rsid w:val="00C47289"/>
    <w:rsid w:val="00C76F52"/>
    <w:rsid w:val="00C82212"/>
    <w:rsid w:val="00C84085"/>
    <w:rsid w:val="00C84EF8"/>
    <w:rsid w:val="00C957AD"/>
    <w:rsid w:val="00CA662F"/>
    <w:rsid w:val="00CB2DD8"/>
    <w:rsid w:val="00CB30C1"/>
    <w:rsid w:val="00D05E78"/>
    <w:rsid w:val="00D16387"/>
    <w:rsid w:val="00D46DDB"/>
    <w:rsid w:val="00D61D74"/>
    <w:rsid w:val="00D71574"/>
    <w:rsid w:val="00D85A97"/>
    <w:rsid w:val="00D96626"/>
    <w:rsid w:val="00DC274E"/>
    <w:rsid w:val="00DC7284"/>
    <w:rsid w:val="00DD28E3"/>
    <w:rsid w:val="00DE1E93"/>
    <w:rsid w:val="00DF27E1"/>
    <w:rsid w:val="00DF60B4"/>
    <w:rsid w:val="00E20CBD"/>
    <w:rsid w:val="00E43DFA"/>
    <w:rsid w:val="00E84A18"/>
    <w:rsid w:val="00EB161B"/>
    <w:rsid w:val="00F22F2A"/>
    <w:rsid w:val="00F5015E"/>
    <w:rsid w:val="00F9760E"/>
    <w:rsid w:val="00FA437F"/>
    <w:rsid w:val="00FB2F03"/>
    <w:rsid w:val="00FB6F48"/>
    <w:rsid w:val="6CDDF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FD0C3D"/>
  <w15:chartTrackingRefBased/>
  <w15:docId w15:val="{85DA57F6-BF06-4B4F-8A72-39C8ACF1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F0"/>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6457F0"/>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8A5BB9"/>
    <w:pPr>
      <w:keepNext/>
      <w:keepLines/>
      <w:spacing w:before="40" w:after="0"/>
      <w:outlineLvl w:val="1"/>
    </w:pPr>
    <w:rPr>
      <w:rFonts w:ascii="Calibri Light" w:hAnsi="Calibri Light"/>
      <w:color w:val="2E74B5"/>
      <w:sz w:val="26"/>
      <w:szCs w:val="26"/>
    </w:rPr>
  </w:style>
  <w:style w:type="paragraph" w:styleId="Heading3">
    <w:name w:val="heading 3"/>
    <w:aliases w:val="Outline3"/>
    <w:basedOn w:val="Normal"/>
    <w:next w:val="Normal"/>
    <w:link w:val="Heading3Char"/>
    <w:unhideWhenUsed/>
    <w:qFormat/>
    <w:rsid w:val="00DC7284"/>
    <w:pPr>
      <w:keepNext/>
      <w:keepLines/>
      <w:spacing w:before="40" w:after="0"/>
      <w:outlineLvl w:val="2"/>
    </w:pPr>
    <w:rPr>
      <w:rFonts w:ascii="Calibri Light" w:hAnsi="Calibri Light"/>
      <w:color w:val="1F4D78"/>
      <w:sz w:val="24"/>
      <w:szCs w:val="24"/>
    </w:rPr>
  </w:style>
  <w:style w:type="paragraph" w:styleId="Heading4">
    <w:name w:val="heading 4"/>
    <w:basedOn w:val="Normal"/>
    <w:next w:val="Normal"/>
    <w:link w:val="Heading4Char"/>
    <w:uiPriority w:val="9"/>
    <w:unhideWhenUsed/>
    <w:qFormat/>
    <w:rsid w:val="00DD28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9280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Policy Title"/>
    <w:basedOn w:val="Normal"/>
    <w:next w:val="Normal"/>
    <w:link w:val="TitleChar"/>
    <w:uiPriority w:val="10"/>
    <w:qFormat/>
    <w:rsid w:val="006457F0"/>
    <w:pPr>
      <w:spacing w:after="0" w:line="240" w:lineRule="auto"/>
      <w:contextualSpacing/>
    </w:pPr>
    <w:rPr>
      <w:rFonts w:ascii="Calibri Light" w:hAnsi="Calibri Light"/>
      <w:spacing w:val="-10"/>
      <w:kern w:val="28"/>
      <w:sz w:val="56"/>
      <w:szCs w:val="56"/>
    </w:rPr>
  </w:style>
  <w:style w:type="character" w:customStyle="1" w:styleId="TitleChar">
    <w:name w:val="Title Char"/>
    <w:aliases w:val="Policy Title Char"/>
    <w:link w:val="Title"/>
    <w:uiPriority w:val="10"/>
    <w:rsid w:val="006457F0"/>
    <w:rPr>
      <w:rFonts w:ascii="Calibri Light" w:eastAsia="Times New Roman" w:hAnsi="Calibri Light" w:cs="Times New Roman"/>
      <w:spacing w:val="-10"/>
      <w:kern w:val="28"/>
      <w:sz w:val="56"/>
      <w:szCs w:val="56"/>
      <w:lang w:eastAsia="zh-CN"/>
    </w:rPr>
  </w:style>
  <w:style w:type="character" w:customStyle="1" w:styleId="Heading1Char">
    <w:name w:val="Heading 1 Char"/>
    <w:link w:val="Heading1"/>
    <w:uiPriority w:val="9"/>
    <w:rsid w:val="006457F0"/>
    <w:rPr>
      <w:rFonts w:ascii="Calibri Light" w:eastAsia="Times New Roman" w:hAnsi="Calibri Light" w:cs="Times New Roman"/>
      <w:color w:val="2E74B5"/>
      <w:sz w:val="32"/>
      <w:szCs w:val="32"/>
      <w:lang w:eastAsia="zh-CN"/>
    </w:rPr>
  </w:style>
  <w:style w:type="paragraph" w:styleId="TOCHeading">
    <w:name w:val="TOC Heading"/>
    <w:basedOn w:val="Heading1"/>
    <w:next w:val="Normal"/>
    <w:uiPriority w:val="39"/>
    <w:unhideWhenUsed/>
    <w:qFormat/>
    <w:rsid w:val="006457F0"/>
    <w:pPr>
      <w:spacing w:line="259" w:lineRule="auto"/>
      <w:outlineLvl w:val="9"/>
    </w:pPr>
    <w:rPr>
      <w:lang w:val="en-US" w:eastAsia="en-US"/>
    </w:rPr>
  </w:style>
  <w:style w:type="paragraph" w:styleId="ListParagraph">
    <w:name w:val="List Paragraph"/>
    <w:basedOn w:val="Normal"/>
    <w:uiPriority w:val="34"/>
    <w:qFormat/>
    <w:rsid w:val="006457F0"/>
    <w:pPr>
      <w:ind w:left="720"/>
      <w:contextualSpacing/>
    </w:pPr>
  </w:style>
  <w:style w:type="character" w:customStyle="1" w:styleId="Heading2Char">
    <w:name w:val="Heading 2 Char"/>
    <w:link w:val="Heading2"/>
    <w:rsid w:val="008A5BB9"/>
    <w:rPr>
      <w:rFonts w:ascii="Calibri Light" w:eastAsia="Times New Roman" w:hAnsi="Calibri Light" w:cs="Times New Roman"/>
      <w:color w:val="2E74B5"/>
      <w:sz w:val="26"/>
      <w:szCs w:val="26"/>
      <w:lang w:eastAsia="zh-CN"/>
    </w:rPr>
  </w:style>
  <w:style w:type="character" w:customStyle="1" w:styleId="Heading3Char">
    <w:name w:val="Heading 3 Char"/>
    <w:aliases w:val="Outline3 Char"/>
    <w:link w:val="Heading3"/>
    <w:rsid w:val="00DC7284"/>
    <w:rPr>
      <w:rFonts w:ascii="Calibri Light" w:eastAsia="Times New Roman" w:hAnsi="Calibri Light" w:cs="Times New Roman"/>
      <w:color w:val="1F4D78"/>
      <w:sz w:val="24"/>
      <w:szCs w:val="24"/>
      <w:lang w:eastAsia="zh-CN"/>
    </w:rPr>
  </w:style>
  <w:style w:type="character" w:styleId="Hyperlink">
    <w:name w:val="Hyperlink"/>
    <w:uiPriority w:val="99"/>
    <w:unhideWhenUsed/>
    <w:qFormat/>
    <w:rsid w:val="00C76F52"/>
    <w:rPr>
      <w:color w:val="0000FF"/>
      <w:u w:val="single"/>
    </w:rPr>
  </w:style>
  <w:style w:type="character" w:customStyle="1" w:styleId="location-rate">
    <w:name w:val="location-rate"/>
    <w:basedOn w:val="DefaultParagraphFont"/>
    <w:rsid w:val="00C76F52"/>
  </w:style>
  <w:style w:type="paragraph" w:styleId="Header">
    <w:name w:val="header"/>
    <w:basedOn w:val="Normal"/>
    <w:link w:val="HeaderChar"/>
    <w:uiPriority w:val="99"/>
    <w:unhideWhenUsed/>
    <w:rsid w:val="00C76F52"/>
    <w:pPr>
      <w:tabs>
        <w:tab w:val="center" w:pos="4513"/>
        <w:tab w:val="right" w:pos="9026"/>
      </w:tabs>
      <w:spacing w:after="0" w:line="240" w:lineRule="auto"/>
    </w:pPr>
  </w:style>
  <w:style w:type="character" w:customStyle="1" w:styleId="HeaderChar">
    <w:name w:val="Header Char"/>
    <w:link w:val="Header"/>
    <w:uiPriority w:val="99"/>
    <w:rsid w:val="00C76F52"/>
    <w:rPr>
      <w:rFonts w:eastAsia="Times New Roman"/>
      <w:lang w:eastAsia="zh-CN"/>
    </w:rPr>
  </w:style>
  <w:style w:type="paragraph" w:styleId="Footer">
    <w:name w:val="footer"/>
    <w:basedOn w:val="Normal"/>
    <w:link w:val="FooterChar"/>
    <w:unhideWhenUsed/>
    <w:rsid w:val="00C76F52"/>
    <w:pPr>
      <w:tabs>
        <w:tab w:val="center" w:pos="4513"/>
        <w:tab w:val="right" w:pos="9026"/>
      </w:tabs>
      <w:spacing w:after="0" w:line="240" w:lineRule="auto"/>
    </w:pPr>
  </w:style>
  <w:style w:type="character" w:customStyle="1" w:styleId="FooterChar">
    <w:name w:val="Footer Char"/>
    <w:link w:val="Footer"/>
    <w:rsid w:val="00C76F52"/>
    <w:rPr>
      <w:rFonts w:eastAsia="Times New Roman"/>
      <w:lang w:eastAsia="zh-CN"/>
    </w:rPr>
  </w:style>
  <w:style w:type="paragraph" w:styleId="TOC1">
    <w:name w:val="toc 1"/>
    <w:basedOn w:val="Normal"/>
    <w:next w:val="Normal"/>
    <w:autoRedefine/>
    <w:uiPriority w:val="39"/>
    <w:unhideWhenUsed/>
    <w:rsid w:val="00C47289"/>
    <w:pPr>
      <w:spacing w:after="100"/>
    </w:pPr>
  </w:style>
  <w:style w:type="paragraph" w:styleId="TOC2">
    <w:name w:val="toc 2"/>
    <w:basedOn w:val="Normal"/>
    <w:next w:val="Normal"/>
    <w:autoRedefine/>
    <w:uiPriority w:val="39"/>
    <w:unhideWhenUsed/>
    <w:rsid w:val="00C47289"/>
    <w:pPr>
      <w:spacing w:after="100"/>
      <w:ind w:left="220"/>
    </w:pPr>
  </w:style>
  <w:style w:type="paragraph" w:styleId="TOC3">
    <w:name w:val="toc 3"/>
    <w:basedOn w:val="Normal"/>
    <w:next w:val="Normal"/>
    <w:autoRedefine/>
    <w:uiPriority w:val="39"/>
    <w:unhideWhenUsed/>
    <w:rsid w:val="00C47289"/>
    <w:pPr>
      <w:spacing w:after="100"/>
      <w:ind w:left="440"/>
    </w:pPr>
  </w:style>
  <w:style w:type="paragraph" w:styleId="BalloonText">
    <w:name w:val="Balloon Text"/>
    <w:basedOn w:val="Normal"/>
    <w:link w:val="BalloonTextChar"/>
    <w:uiPriority w:val="99"/>
    <w:semiHidden/>
    <w:unhideWhenUsed/>
    <w:rsid w:val="000D4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479"/>
    <w:rPr>
      <w:rFonts w:ascii="Segoe UI" w:eastAsia="Times New Roman" w:hAnsi="Segoe UI" w:cs="Segoe UI"/>
      <w:sz w:val="18"/>
      <w:szCs w:val="18"/>
      <w:lang w:eastAsia="zh-CN"/>
    </w:rPr>
  </w:style>
  <w:style w:type="character" w:styleId="UnresolvedMention">
    <w:name w:val="Unresolved Mention"/>
    <w:basedOn w:val="DefaultParagraphFont"/>
    <w:uiPriority w:val="99"/>
    <w:semiHidden/>
    <w:unhideWhenUsed/>
    <w:rsid w:val="00D96626"/>
    <w:rPr>
      <w:color w:val="605E5C"/>
      <w:shd w:val="clear" w:color="auto" w:fill="E1DFDD"/>
    </w:rPr>
  </w:style>
  <w:style w:type="character" w:styleId="CommentReference">
    <w:name w:val="annotation reference"/>
    <w:basedOn w:val="DefaultParagraphFont"/>
    <w:uiPriority w:val="99"/>
    <w:unhideWhenUsed/>
    <w:rsid w:val="003E4508"/>
    <w:rPr>
      <w:sz w:val="16"/>
      <w:szCs w:val="16"/>
    </w:rPr>
  </w:style>
  <w:style w:type="paragraph" w:styleId="CommentText">
    <w:name w:val="annotation text"/>
    <w:basedOn w:val="Normal"/>
    <w:link w:val="CommentTextChar"/>
    <w:uiPriority w:val="99"/>
    <w:unhideWhenUsed/>
    <w:rsid w:val="003E4508"/>
    <w:pPr>
      <w:spacing w:line="240" w:lineRule="auto"/>
    </w:pPr>
    <w:rPr>
      <w:sz w:val="20"/>
      <w:szCs w:val="20"/>
    </w:rPr>
  </w:style>
  <w:style w:type="character" w:customStyle="1" w:styleId="CommentTextChar">
    <w:name w:val="Comment Text Char"/>
    <w:basedOn w:val="DefaultParagraphFont"/>
    <w:link w:val="CommentText"/>
    <w:uiPriority w:val="99"/>
    <w:rsid w:val="003E4508"/>
    <w:rPr>
      <w:rFonts w:eastAsia="Times New Roman"/>
      <w:lang w:eastAsia="zh-CN"/>
    </w:rPr>
  </w:style>
  <w:style w:type="paragraph" w:styleId="CommentSubject">
    <w:name w:val="annotation subject"/>
    <w:basedOn w:val="CommentText"/>
    <w:next w:val="CommentText"/>
    <w:link w:val="CommentSubjectChar"/>
    <w:uiPriority w:val="99"/>
    <w:semiHidden/>
    <w:unhideWhenUsed/>
    <w:rsid w:val="003E4508"/>
    <w:rPr>
      <w:b/>
      <w:bCs/>
    </w:rPr>
  </w:style>
  <w:style w:type="character" w:customStyle="1" w:styleId="CommentSubjectChar">
    <w:name w:val="Comment Subject Char"/>
    <w:basedOn w:val="CommentTextChar"/>
    <w:link w:val="CommentSubject"/>
    <w:uiPriority w:val="99"/>
    <w:semiHidden/>
    <w:rsid w:val="003E4508"/>
    <w:rPr>
      <w:rFonts w:eastAsia="Times New Roman"/>
      <w:b/>
      <w:bCs/>
      <w:lang w:eastAsia="zh-CN"/>
    </w:rPr>
  </w:style>
  <w:style w:type="paragraph" w:styleId="FootnoteText">
    <w:name w:val="footnote text"/>
    <w:basedOn w:val="Normal"/>
    <w:link w:val="FootnoteTextChar"/>
    <w:uiPriority w:val="99"/>
    <w:semiHidden/>
    <w:unhideWhenUsed/>
    <w:rsid w:val="00DD28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8E3"/>
    <w:rPr>
      <w:rFonts w:eastAsia="Times New Roman"/>
      <w:lang w:eastAsia="zh-CN"/>
    </w:rPr>
  </w:style>
  <w:style w:type="character" w:styleId="FootnoteReference">
    <w:name w:val="footnote reference"/>
    <w:basedOn w:val="DefaultParagraphFont"/>
    <w:uiPriority w:val="99"/>
    <w:semiHidden/>
    <w:unhideWhenUsed/>
    <w:rsid w:val="00DD28E3"/>
    <w:rPr>
      <w:vertAlign w:val="superscript"/>
    </w:rPr>
  </w:style>
  <w:style w:type="character" w:customStyle="1" w:styleId="Heading4Char">
    <w:name w:val="Heading 4 Char"/>
    <w:basedOn w:val="DefaultParagraphFont"/>
    <w:link w:val="Heading4"/>
    <w:uiPriority w:val="9"/>
    <w:rsid w:val="00DD28E3"/>
    <w:rPr>
      <w:rFonts w:asciiTheme="majorHAnsi" w:eastAsiaTheme="majorEastAsia" w:hAnsiTheme="majorHAnsi" w:cstheme="majorBidi"/>
      <w:i/>
      <w:iCs/>
      <w:color w:val="2E74B5" w:themeColor="accent1" w:themeShade="BF"/>
      <w:sz w:val="22"/>
      <w:szCs w:val="22"/>
      <w:lang w:eastAsia="zh-CN"/>
    </w:rPr>
  </w:style>
  <w:style w:type="paragraph" w:styleId="NoSpacing">
    <w:name w:val="No Spacing"/>
    <w:aliases w:val="Body Header"/>
    <w:uiPriority w:val="1"/>
    <w:qFormat/>
    <w:rsid w:val="00DD28E3"/>
    <w:rPr>
      <w:rFonts w:eastAsia="Times New Roman"/>
      <w:sz w:val="22"/>
      <w:szCs w:val="22"/>
      <w:lang w:eastAsia="zh-CN"/>
    </w:rPr>
  </w:style>
  <w:style w:type="table" w:styleId="TableGrid">
    <w:name w:val="Table Grid"/>
    <w:basedOn w:val="TableNormal"/>
    <w:uiPriority w:val="39"/>
    <w:rsid w:val="00DC27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Intro">
    <w:name w:val="Page Intro"/>
    <w:basedOn w:val="Normal"/>
    <w:qFormat/>
    <w:rsid w:val="00E84A18"/>
    <w:pPr>
      <w:spacing w:after="160" w:line="240" w:lineRule="auto"/>
    </w:pPr>
    <w:rPr>
      <w:rFonts w:ascii="Arial" w:eastAsiaTheme="minorHAnsi" w:hAnsi="Arial" w:cs="Arial"/>
      <w:bCs/>
      <w:color w:val="404041"/>
      <w:sz w:val="36"/>
      <w:szCs w:val="36"/>
      <w:lang w:eastAsia="en-US"/>
    </w:rPr>
  </w:style>
  <w:style w:type="character" w:customStyle="1" w:styleId="Heading5Char">
    <w:name w:val="Heading 5 Char"/>
    <w:basedOn w:val="DefaultParagraphFont"/>
    <w:link w:val="Heading5"/>
    <w:uiPriority w:val="9"/>
    <w:rsid w:val="00492801"/>
    <w:rPr>
      <w:rFonts w:asciiTheme="majorHAnsi" w:eastAsiaTheme="majorEastAsia" w:hAnsiTheme="majorHAnsi" w:cstheme="majorBidi"/>
      <w:color w:val="2E74B5" w:themeColor="accent1" w:themeShade="BF"/>
      <w:sz w:val="24"/>
      <w:szCs w:val="24"/>
      <w:lang w:eastAsia="en-US"/>
    </w:rPr>
  </w:style>
  <w:style w:type="paragraph" w:styleId="Subtitle">
    <w:name w:val="Subtitle"/>
    <w:basedOn w:val="Title"/>
    <w:next w:val="Normal"/>
    <w:link w:val="SubtitleChar"/>
    <w:uiPriority w:val="11"/>
    <w:rsid w:val="00492801"/>
    <w:pPr>
      <w:framePr w:hSpace="180" w:wrap="around" w:vAnchor="text" w:hAnchor="margin" w:y="115"/>
      <w:spacing w:line="600" w:lineRule="exact"/>
      <w:contextualSpacing w:val="0"/>
    </w:pPr>
    <w:rPr>
      <w:rFonts w:ascii="Arial" w:eastAsiaTheme="minorHAnsi" w:hAnsi="Arial" w:cstheme="minorBidi"/>
      <w:bCs/>
      <w:color w:val="404041"/>
      <w:spacing w:val="0"/>
      <w:kern w:val="0"/>
      <w:sz w:val="50"/>
      <w:szCs w:val="40"/>
      <w:lang w:eastAsia="en-US"/>
    </w:rPr>
  </w:style>
  <w:style w:type="character" w:customStyle="1" w:styleId="SubtitleChar">
    <w:name w:val="Subtitle Char"/>
    <w:basedOn w:val="DefaultParagraphFont"/>
    <w:link w:val="Subtitle"/>
    <w:uiPriority w:val="11"/>
    <w:rsid w:val="00492801"/>
    <w:rPr>
      <w:rFonts w:ascii="Arial" w:eastAsiaTheme="minorHAnsi" w:hAnsi="Arial" w:cstheme="minorBidi"/>
      <w:bCs/>
      <w:color w:val="404041"/>
      <w:sz w:val="50"/>
      <w:szCs w:val="40"/>
      <w:lang w:eastAsia="en-US"/>
    </w:rPr>
  </w:style>
  <w:style w:type="character" w:styleId="SubtleEmphasis">
    <w:name w:val="Subtle Emphasis"/>
    <w:basedOn w:val="DefaultParagraphFont"/>
    <w:uiPriority w:val="19"/>
    <w:rsid w:val="00492801"/>
    <w:rPr>
      <w:i/>
      <w:iCs/>
      <w:color w:val="404040" w:themeColor="text1" w:themeTint="BF"/>
    </w:rPr>
  </w:style>
  <w:style w:type="character" w:styleId="Emphasis">
    <w:name w:val="Emphasis"/>
    <w:basedOn w:val="DefaultParagraphFont"/>
    <w:uiPriority w:val="20"/>
    <w:rsid w:val="00492801"/>
    <w:rPr>
      <w:i/>
      <w:iCs/>
    </w:rPr>
  </w:style>
  <w:style w:type="character" w:styleId="IntenseEmphasis">
    <w:name w:val="Intense Emphasis"/>
    <w:basedOn w:val="DefaultParagraphFont"/>
    <w:uiPriority w:val="21"/>
    <w:rsid w:val="00492801"/>
    <w:rPr>
      <w:i/>
      <w:iCs/>
      <w:color w:val="5B9BD5" w:themeColor="accent1"/>
    </w:rPr>
  </w:style>
  <w:style w:type="character" w:styleId="Strong">
    <w:name w:val="Strong"/>
    <w:basedOn w:val="DefaultParagraphFont"/>
    <w:uiPriority w:val="22"/>
    <w:rsid w:val="00492801"/>
    <w:rPr>
      <w:b/>
      <w:bCs/>
    </w:rPr>
  </w:style>
  <w:style w:type="paragraph" w:styleId="Quote">
    <w:name w:val="Quote"/>
    <w:basedOn w:val="Heading2"/>
    <w:next w:val="Normal"/>
    <w:link w:val="QuoteChar"/>
    <w:uiPriority w:val="29"/>
    <w:rsid w:val="00492801"/>
    <w:pPr>
      <w:keepNext w:val="0"/>
      <w:keepLines w:val="0"/>
      <w:spacing w:before="0" w:line="240" w:lineRule="auto"/>
    </w:pPr>
    <w:rPr>
      <w:rFonts w:ascii="Georgia" w:eastAsiaTheme="minorHAnsi" w:hAnsi="Georgia" w:cstheme="minorBidi"/>
      <w:color w:val="404041"/>
      <w:sz w:val="30"/>
      <w:szCs w:val="30"/>
      <w:lang w:eastAsia="en-US"/>
    </w:rPr>
  </w:style>
  <w:style w:type="character" w:customStyle="1" w:styleId="QuoteChar">
    <w:name w:val="Quote Char"/>
    <w:basedOn w:val="DefaultParagraphFont"/>
    <w:link w:val="Quote"/>
    <w:uiPriority w:val="29"/>
    <w:rsid w:val="00492801"/>
    <w:rPr>
      <w:rFonts w:ascii="Georgia" w:eastAsiaTheme="minorHAnsi" w:hAnsi="Georgia" w:cstheme="minorBidi"/>
      <w:color w:val="404041"/>
      <w:sz w:val="30"/>
      <w:szCs w:val="30"/>
      <w:lang w:eastAsia="en-US"/>
    </w:rPr>
  </w:style>
  <w:style w:type="paragraph" w:styleId="IntenseQuote">
    <w:name w:val="Intense Quote"/>
    <w:basedOn w:val="Normal"/>
    <w:next w:val="Normal"/>
    <w:link w:val="IntenseQuoteChar"/>
    <w:uiPriority w:val="30"/>
    <w:rsid w:val="00492801"/>
    <w:pPr>
      <w:pBdr>
        <w:top w:val="single" w:sz="4" w:space="10" w:color="5B9BD5" w:themeColor="accent1"/>
        <w:bottom w:val="single" w:sz="4" w:space="10" w:color="5B9BD5" w:themeColor="accent1"/>
      </w:pBdr>
      <w:spacing w:before="360" w:after="360" w:line="240" w:lineRule="auto"/>
      <w:ind w:left="864" w:right="864"/>
      <w:jc w:val="center"/>
    </w:pPr>
    <w:rPr>
      <w:rFonts w:ascii="Arial" w:eastAsiaTheme="minorHAnsi" w:hAnsi="Arial" w:cstheme="minorBidi"/>
      <w:i/>
      <w:iCs/>
      <w:color w:val="5B9BD5" w:themeColor="accent1"/>
      <w:sz w:val="24"/>
      <w:szCs w:val="24"/>
      <w:lang w:eastAsia="en-US"/>
    </w:rPr>
  </w:style>
  <w:style w:type="character" w:customStyle="1" w:styleId="IntenseQuoteChar">
    <w:name w:val="Intense Quote Char"/>
    <w:basedOn w:val="DefaultParagraphFont"/>
    <w:link w:val="IntenseQuote"/>
    <w:uiPriority w:val="30"/>
    <w:rsid w:val="00492801"/>
    <w:rPr>
      <w:rFonts w:ascii="Arial" w:eastAsiaTheme="minorHAnsi" w:hAnsi="Arial" w:cstheme="minorBidi"/>
      <w:i/>
      <w:iCs/>
      <w:color w:val="5B9BD5" w:themeColor="accent1"/>
      <w:sz w:val="24"/>
      <w:szCs w:val="24"/>
      <w:lang w:eastAsia="en-US"/>
    </w:rPr>
  </w:style>
  <w:style w:type="character" w:styleId="SubtleReference">
    <w:name w:val="Subtle Reference"/>
    <w:basedOn w:val="DefaultParagraphFont"/>
    <w:uiPriority w:val="31"/>
    <w:rsid w:val="00492801"/>
    <w:rPr>
      <w:smallCaps/>
      <w:color w:val="5A5A5A" w:themeColor="text1" w:themeTint="A5"/>
    </w:rPr>
  </w:style>
  <w:style w:type="character" w:styleId="IntenseReference">
    <w:name w:val="Intense Reference"/>
    <w:basedOn w:val="DefaultParagraphFont"/>
    <w:uiPriority w:val="32"/>
    <w:rsid w:val="00492801"/>
    <w:rPr>
      <w:b/>
      <w:bCs/>
      <w:smallCaps/>
      <w:color w:val="5B9BD5" w:themeColor="accent1"/>
      <w:spacing w:val="5"/>
    </w:rPr>
  </w:style>
  <w:style w:type="character" w:styleId="BookTitle">
    <w:name w:val="Book Title"/>
    <w:basedOn w:val="DefaultParagraphFont"/>
    <w:uiPriority w:val="33"/>
    <w:rsid w:val="00492801"/>
    <w:rPr>
      <w:b/>
      <w:bCs/>
      <w:i/>
      <w:iCs/>
      <w:spacing w:val="5"/>
    </w:rPr>
  </w:style>
  <w:style w:type="paragraph" w:customStyle="1" w:styleId="Style1">
    <w:name w:val="Style1"/>
    <w:basedOn w:val="Normal"/>
    <w:next w:val="Footer"/>
    <w:rsid w:val="00492801"/>
    <w:pPr>
      <w:spacing w:after="0" w:line="240" w:lineRule="auto"/>
    </w:pPr>
    <w:rPr>
      <w:rFonts w:ascii="Arial" w:eastAsiaTheme="minorHAnsi" w:hAnsi="Arial" w:cstheme="minorBidi"/>
      <w:color w:val="404041"/>
      <w:sz w:val="24"/>
      <w:szCs w:val="24"/>
      <w:lang w:eastAsia="en-US"/>
    </w:rPr>
  </w:style>
  <w:style w:type="character" w:styleId="PageNumber">
    <w:name w:val="page number"/>
    <w:basedOn w:val="DefaultParagraphFont"/>
    <w:uiPriority w:val="99"/>
    <w:semiHidden/>
    <w:unhideWhenUsed/>
    <w:rsid w:val="00492801"/>
  </w:style>
  <w:style w:type="character" w:styleId="FollowedHyperlink">
    <w:name w:val="FollowedHyperlink"/>
    <w:basedOn w:val="DefaultParagraphFont"/>
    <w:uiPriority w:val="99"/>
    <w:unhideWhenUsed/>
    <w:rsid w:val="00492801"/>
    <w:rPr>
      <w:color w:val="954F72" w:themeColor="followedHyperlink"/>
      <w:u w:val="single"/>
    </w:rPr>
  </w:style>
  <w:style w:type="paragraph" w:customStyle="1" w:styleId="BodyP">
    <w:name w:val="Body P"/>
    <w:basedOn w:val="Normal"/>
    <w:uiPriority w:val="99"/>
    <w:rsid w:val="00492801"/>
    <w:pPr>
      <w:suppressAutoHyphens/>
      <w:autoSpaceDE w:val="0"/>
      <w:autoSpaceDN w:val="0"/>
      <w:adjustRightInd w:val="0"/>
      <w:spacing w:after="300" w:line="260" w:lineRule="atLeast"/>
      <w:textAlignment w:val="center"/>
    </w:pPr>
    <w:rPr>
      <w:rFonts w:ascii="Bliss Regular" w:eastAsiaTheme="minorHAnsi" w:hAnsi="Bliss Regular" w:cs="Bliss Regular"/>
      <w:b/>
      <w:bCs/>
      <w:color w:val="404041"/>
      <w:spacing w:val="2"/>
      <w:sz w:val="24"/>
      <w:szCs w:val="24"/>
      <w:u w:color="7BC143"/>
      <w:lang w:eastAsia="en-US"/>
    </w:rPr>
  </w:style>
  <w:style w:type="paragraph" w:customStyle="1" w:styleId="BodyHeaderH3">
    <w:name w:val="Body Header H3"/>
    <w:basedOn w:val="Normal"/>
    <w:uiPriority w:val="99"/>
    <w:rsid w:val="00492801"/>
    <w:pPr>
      <w:suppressAutoHyphens/>
      <w:autoSpaceDE w:val="0"/>
      <w:autoSpaceDN w:val="0"/>
      <w:adjustRightInd w:val="0"/>
      <w:spacing w:line="320" w:lineRule="atLeast"/>
      <w:textAlignment w:val="center"/>
    </w:pPr>
    <w:rPr>
      <w:rFonts w:ascii="Bliss Bold" w:eastAsiaTheme="minorHAnsi" w:hAnsi="Bliss Bold" w:cs="Bliss Bold"/>
      <w:b/>
      <w:bCs/>
      <w:color w:val="404041"/>
      <w:spacing w:val="3"/>
      <w:sz w:val="30"/>
      <w:szCs w:val="30"/>
      <w:u w:color="7BC143"/>
      <w:lang w:eastAsia="en-US"/>
    </w:rPr>
  </w:style>
  <w:style w:type="paragraph" w:styleId="Caption">
    <w:name w:val="caption"/>
    <w:basedOn w:val="Normal"/>
    <w:next w:val="Normal"/>
    <w:uiPriority w:val="35"/>
    <w:unhideWhenUsed/>
    <w:rsid w:val="00492801"/>
    <w:pPr>
      <w:spacing w:before="200" w:line="240" w:lineRule="auto"/>
    </w:pPr>
    <w:rPr>
      <w:rFonts w:ascii="Arial" w:eastAsiaTheme="minorHAnsi" w:hAnsi="Arial" w:cstheme="minorBidi"/>
      <w:i/>
      <w:iCs/>
      <w:color w:val="44546A" w:themeColor="text2"/>
      <w:sz w:val="24"/>
      <w:szCs w:val="24"/>
      <w:lang w:eastAsia="en-US"/>
    </w:rPr>
  </w:style>
  <w:style w:type="paragraph" w:customStyle="1" w:styleId="NoParagraphStyle">
    <w:name w:val="[No Paragraph Style]"/>
    <w:rsid w:val="00492801"/>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BodyText">
    <w:name w:val="Body Text"/>
    <w:basedOn w:val="Normal"/>
    <w:link w:val="BodyTextChar"/>
    <w:uiPriority w:val="1"/>
    <w:qFormat/>
    <w:rsid w:val="00492801"/>
    <w:pPr>
      <w:spacing w:after="0" w:line="240" w:lineRule="auto"/>
    </w:pPr>
    <w:rPr>
      <w:rFonts w:ascii="Arial" w:eastAsiaTheme="minorHAnsi" w:hAnsi="Arial" w:cs="Arial"/>
      <w:color w:val="404141"/>
      <w:sz w:val="24"/>
      <w:szCs w:val="24"/>
      <w:lang w:eastAsia="en-US"/>
    </w:rPr>
  </w:style>
  <w:style w:type="character" w:customStyle="1" w:styleId="BodyTextChar">
    <w:name w:val="Body Text Char"/>
    <w:basedOn w:val="DefaultParagraphFont"/>
    <w:link w:val="BodyText"/>
    <w:uiPriority w:val="1"/>
    <w:rsid w:val="00492801"/>
    <w:rPr>
      <w:rFonts w:ascii="Arial" w:eastAsiaTheme="minorHAnsi" w:hAnsi="Arial" w:cs="Arial"/>
      <w:color w:val="404141"/>
      <w:sz w:val="24"/>
      <w:szCs w:val="24"/>
      <w:lang w:eastAsia="en-US"/>
    </w:rPr>
  </w:style>
  <w:style w:type="paragraph" w:customStyle="1" w:styleId="Bulletted">
    <w:name w:val="Bulletted"/>
    <w:basedOn w:val="Normal"/>
    <w:next w:val="Normal"/>
    <w:rsid w:val="00492801"/>
    <w:pPr>
      <w:numPr>
        <w:numId w:val="7"/>
      </w:numPr>
      <w:tabs>
        <w:tab w:val="left" w:pos="360"/>
        <w:tab w:val="left" w:pos="1080"/>
        <w:tab w:val="left" w:pos="1800"/>
        <w:tab w:val="left" w:pos="3240"/>
      </w:tabs>
      <w:spacing w:after="0" w:line="240" w:lineRule="auto"/>
    </w:pPr>
    <w:rPr>
      <w:rFonts w:ascii="Times New Roman" w:hAnsi="Times New Roman"/>
      <w:sz w:val="24"/>
      <w:szCs w:val="24"/>
      <w:lang w:eastAsia="en-GB"/>
    </w:rPr>
  </w:style>
  <w:style w:type="paragraph" w:customStyle="1" w:styleId="Outline4">
    <w:name w:val="Outline4"/>
    <w:basedOn w:val="Normal"/>
    <w:next w:val="Normal"/>
    <w:rsid w:val="00492801"/>
    <w:pPr>
      <w:spacing w:after="0" w:line="240" w:lineRule="auto"/>
      <w:ind w:left="2160"/>
    </w:pPr>
    <w:rPr>
      <w:rFonts w:ascii="Times New Roman" w:hAnsi="Times New Roman"/>
      <w:kern w:val="24"/>
      <w:sz w:val="24"/>
      <w:szCs w:val="24"/>
      <w:lang w:eastAsia="en-GB"/>
    </w:rPr>
  </w:style>
  <w:style w:type="paragraph" w:customStyle="1" w:styleId="Outline5">
    <w:name w:val="Outline5"/>
    <w:basedOn w:val="Normal"/>
    <w:next w:val="Normal"/>
    <w:rsid w:val="00492801"/>
    <w:pPr>
      <w:spacing w:after="0" w:line="240" w:lineRule="auto"/>
      <w:ind w:left="720"/>
    </w:pPr>
    <w:rPr>
      <w:rFonts w:ascii="Times New Roman" w:hAnsi="Times New Roman"/>
      <w:kern w:val="24"/>
      <w:sz w:val="24"/>
      <w:szCs w:val="24"/>
      <w:lang w:eastAsia="en-GB"/>
    </w:rPr>
  </w:style>
  <w:style w:type="paragraph" w:customStyle="1" w:styleId="Outline6">
    <w:name w:val="Outline6"/>
    <w:basedOn w:val="Normal"/>
    <w:next w:val="Normal"/>
    <w:rsid w:val="00492801"/>
    <w:pPr>
      <w:spacing w:after="240" w:line="240" w:lineRule="auto"/>
      <w:ind w:left="2160"/>
    </w:pPr>
    <w:rPr>
      <w:rFonts w:ascii="Times New Roman" w:hAnsi="Times New Roman"/>
      <w:kern w:val="24"/>
      <w:sz w:val="24"/>
      <w:szCs w:val="24"/>
      <w:lang w:eastAsia="en-GB"/>
    </w:rPr>
  </w:style>
  <w:style w:type="paragraph" w:customStyle="1" w:styleId="Outline7">
    <w:name w:val="Outline7"/>
    <w:basedOn w:val="Normal"/>
    <w:next w:val="Normal"/>
    <w:rsid w:val="00492801"/>
    <w:pPr>
      <w:spacing w:after="240" w:line="240" w:lineRule="auto"/>
      <w:ind w:left="720"/>
    </w:pPr>
    <w:rPr>
      <w:rFonts w:ascii="Times New Roman" w:hAnsi="Times New Roman"/>
      <w:kern w:val="24"/>
      <w:sz w:val="24"/>
      <w:szCs w:val="24"/>
      <w:lang w:eastAsia="en-GB"/>
    </w:rPr>
  </w:style>
  <w:style w:type="table" w:styleId="GridTable4-Accent6">
    <w:name w:val="Grid Table 4 Accent 6"/>
    <w:basedOn w:val="TableNormal"/>
    <w:uiPriority w:val="49"/>
    <w:rsid w:val="00492801"/>
    <w:rPr>
      <w:rFonts w:asciiTheme="minorHAnsi" w:eastAsia="Times New Roman"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footnotedescription">
    <w:name w:val="footnote description"/>
    <w:next w:val="Normal"/>
    <w:link w:val="footnotedescriptionChar"/>
    <w:hidden/>
    <w:rsid w:val="00492801"/>
    <w:pPr>
      <w:spacing w:line="250" w:lineRule="auto"/>
    </w:pPr>
    <w:rPr>
      <w:rFonts w:ascii="Arial" w:eastAsia="Arial" w:hAnsi="Arial" w:cs="Arial"/>
      <w:color w:val="000000"/>
      <w:sz w:val="24"/>
      <w:szCs w:val="22"/>
    </w:rPr>
  </w:style>
  <w:style w:type="character" w:customStyle="1" w:styleId="footnotedescriptionChar">
    <w:name w:val="footnote description Char"/>
    <w:link w:val="footnotedescription"/>
    <w:rsid w:val="00492801"/>
    <w:rPr>
      <w:rFonts w:ascii="Arial" w:eastAsia="Arial" w:hAnsi="Arial" w:cs="Arial"/>
      <w:color w:val="000000"/>
      <w:sz w:val="24"/>
      <w:szCs w:val="22"/>
    </w:rPr>
  </w:style>
  <w:style w:type="character" w:customStyle="1" w:styleId="footnotemark">
    <w:name w:val="footnote mark"/>
    <w:hidden/>
    <w:rsid w:val="00492801"/>
    <w:rPr>
      <w:rFonts w:ascii="Arial" w:eastAsia="Arial" w:hAnsi="Arial" w:cs="Arial"/>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1051">
      <w:bodyDiv w:val="1"/>
      <w:marLeft w:val="0"/>
      <w:marRight w:val="0"/>
      <w:marTop w:val="0"/>
      <w:marBottom w:val="0"/>
      <w:divBdr>
        <w:top w:val="none" w:sz="0" w:space="0" w:color="auto"/>
        <w:left w:val="none" w:sz="0" w:space="0" w:color="auto"/>
        <w:bottom w:val="none" w:sz="0" w:space="0" w:color="auto"/>
        <w:right w:val="none" w:sz="0" w:space="0" w:color="auto"/>
      </w:divBdr>
    </w:div>
    <w:div w:id="196162869">
      <w:bodyDiv w:val="1"/>
      <w:marLeft w:val="0"/>
      <w:marRight w:val="0"/>
      <w:marTop w:val="0"/>
      <w:marBottom w:val="0"/>
      <w:divBdr>
        <w:top w:val="none" w:sz="0" w:space="0" w:color="auto"/>
        <w:left w:val="none" w:sz="0" w:space="0" w:color="auto"/>
        <w:bottom w:val="none" w:sz="0" w:space="0" w:color="auto"/>
        <w:right w:val="none" w:sz="0" w:space="0" w:color="auto"/>
      </w:divBdr>
      <w:divsChild>
        <w:div w:id="790174166">
          <w:marLeft w:val="0"/>
          <w:marRight w:val="0"/>
          <w:marTop w:val="0"/>
          <w:marBottom w:val="0"/>
          <w:divBdr>
            <w:top w:val="none" w:sz="0" w:space="0" w:color="auto"/>
            <w:left w:val="none" w:sz="0" w:space="0" w:color="auto"/>
            <w:bottom w:val="none" w:sz="0" w:space="0" w:color="auto"/>
            <w:right w:val="none" w:sz="0" w:space="0" w:color="auto"/>
          </w:divBdr>
          <w:divsChild>
            <w:div w:id="1219824105">
              <w:marLeft w:val="0"/>
              <w:marRight w:val="0"/>
              <w:marTop w:val="0"/>
              <w:marBottom w:val="0"/>
              <w:divBdr>
                <w:top w:val="none" w:sz="0" w:space="0" w:color="auto"/>
                <w:left w:val="none" w:sz="0" w:space="0" w:color="auto"/>
                <w:bottom w:val="none" w:sz="0" w:space="0" w:color="auto"/>
                <w:right w:val="none" w:sz="0" w:space="0" w:color="auto"/>
              </w:divBdr>
              <w:divsChild>
                <w:div w:id="7369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4226">
      <w:bodyDiv w:val="1"/>
      <w:marLeft w:val="0"/>
      <w:marRight w:val="0"/>
      <w:marTop w:val="0"/>
      <w:marBottom w:val="0"/>
      <w:divBdr>
        <w:top w:val="none" w:sz="0" w:space="0" w:color="auto"/>
        <w:left w:val="none" w:sz="0" w:space="0" w:color="auto"/>
        <w:bottom w:val="none" w:sz="0" w:space="0" w:color="auto"/>
        <w:right w:val="none" w:sz="0" w:space="0" w:color="auto"/>
      </w:divBdr>
    </w:div>
    <w:div w:id="292830098">
      <w:bodyDiv w:val="1"/>
      <w:marLeft w:val="0"/>
      <w:marRight w:val="0"/>
      <w:marTop w:val="0"/>
      <w:marBottom w:val="0"/>
      <w:divBdr>
        <w:top w:val="none" w:sz="0" w:space="0" w:color="auto"/>
        <w:left w:val="none" w:sz="0" w:space="0" w:color="auto"/>
        <w:bottom w:val="none" w:sz="0" w:space="0" w:color="auto"/>
        <w:right w:val="none" w:sz="0" w:space="0" w:color="auto"/>
      </w:divBdr>
    </w:div>
    <w:div w:id="450441760">
      <w:bodyDiv w:val="1"/>
      <w:marLeft w:val="0"/>
      <w:marRight w:val="0"/>
      <w:marTop w:val="0"/>
      <w:marBottom w:val="0"/>
      <w:divBdr>
        <w:top w:val="none" w:sz="0" w:space="0" w:color="auto"/>
        <w:left w:val="none" w:sz="0" w:space="0" w:color="auto"/>
        <w:bottom w:val="none" w:sz="0" w:space="0" w:color="auto"/>
        <w:right w:val="none" w:sz="0" w:space="0" w:color="auto"/>
      </w:divBdr>
    </w:div>
    <w:div w:id="570896644">
      <w:bodyDiv w:val="1"/>
      <w:marLeft w:val="0"/>
      <w:marRight w:val="0"/>
      <w:marTop w:val="0"/>
      <w:marBottom w:val="0"/>
      <w:divBdr>
        <w:top w:val="none" w:sz="0" w:space="0" w:color="auto"/>
        <w:left w:val="none" w:sz="0" w:space="0" w:color="auto"/>
        <w:bottom w:val="none" w:sz="0" w:space="0" w:color="auto"/>
        <w:right w:val="none" w:sz="0" w:space="0" w:color="auto"/>
      </w:divBdr>
      <w:divsChild>
        <w:div w:id="2015765670">
          <w:marLeft w:val="0"/>
          <w:marRight w:val="0"/>
          <w:marTop w:val="0"/>
          <w:marBottom w:val="0"/>
          <w:divBdr>
            <w:top w:val="none" w:sz="0" w:space="0" w:color="auto"/>
            <w:left w:val="none" w:sz="0" w:space="0" w:color="auto"/>
            <w:bottom w:val="none" w:sz="0" w:space="0" w:color="auto"/>
            <w:right w:val="none" w:sz="0" w:space="0" w:color="auto"/>
          </w:divBdr>
          <w:divsChild>
            <w:div w:id="1971327077">
              <w:marLeft w:val="0"/>
              <w:marRight w:val="0"/>
              <w:marTop w:val="0"/>
              <w:marBottom w:val="0"/>
              <w:divBdr>
                <w:top w:val="none" w:sz="0" w:space="0" w:color="auto"/>
                <w:left w:val="none" w:sz="0" w:space="0" w:color="auto"/>
                <w:bottom w:val="none" w:sz="0" w:space="0" w:color="auto"/>
                <w:right w:val="none" w:sz="0" w:space="0" w:color="auto"/>
              </w:divBdr>
              <w:divsChild>
                <w:div w:id="21353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52533">
      <w:bodyDiv w:val="1"/>
      <w:marLeft w:val="0"/>
      <w:marRight w:val="0"/>
      <w:marTop w:val="0"/>
      <w:marBottom w:val="0"/>
      <w:divBdr>
        <w:top w:val="none" w:sz="0" w:space="0" w:color="auto"/>
        <w:left w:val="none" w:sz="0" w:space="0" w:color="auto"/>
        <w:bottom w:val="none" w:sz="0" w:space="0" w:color="auto"/>
        <w:right w:val="none" w:sz="0" w:space="0" w:color="auto"/>
      </w:divBdr>
      <w:divsChild>
        <w:div w:id="412439167">
          <w:marLeft w:val="0"/>
          <w:marRight w:val="0"/>
          <w:marTop w:val="0"/>
          <w:marBottom w:val="0"/>
          <w:divBdr>
            <w:top w:val="none" w:sz="0" w:space="0" w:color="auto"/>
            <w:left w:val="none" w:sz="0" w:space="0" w:color="auto"/>
            <w:bottom w:val="none" w:sz="0" w:space="0" w:color="auto"/>
            <w:right w:val="none" w:sz="0" w:space="0" w:color="auto"/>
          </w:divBdr>
          <w:divsChild>
            <w:div w:id="1046443610">
              <w:marLeft w:val="0"/>
              <w:marRight w:val="0"/>
              <w:marTop w:val="0"/>
              <w:marBottom w:val="0"/>
              <w:divBdr>
                <w:top w:val="none" w:sz="0" w:space="0" w:color="auto"/>
                <w:left w:val="none" w:sz="0" w:space="0" w:color="auto"/>
                <w:bottom w:val="none" w:sz="0" w:space="0" w:color="auto"/>
                <w:right w:val="none" w:sz="0" w:space="0" w:color="auto"/>
              </w:divBdr>
              <w:divsChild>
                <w:div w:id="16151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28337">
      <w:bodyDiv w:val="1"/>
      <w:marLeft w:val="0"/>
      <w:marRight w:val="0"/>
      <w:marTop w:val="0"/>
      <w:marBottom w:val="0"/>
      <w:divBdr>
        <w:top w:val="none" w:sz="0" w:space="0" w:color="auto"/>
        <w:left w:val="none" w:sz="0" w:space="0" w:color="auto"/>
        <w:bottom w:val="none" w:sz="0" w:space="0" w:color="auto"/>
        <w:right w:val="none" w:sz="0" w:space="0" w:color="auto"/>
      </w:divBdr>
    </w:div>
    <w:div w:id="911475452">
      <w:bodyDiv w:val="1"/>
      <w:marLeft w:val="0"/>
      <w:marRight w:val="0"/>
      <w:marTop w:val="0"/>
      <w:marBottom w:val="0"/>
      <w:divBdr>
        <w:top w:val="none" w:sz="0" w:space="0" w:color="auto"/>
        <w:left w:val="none" w:sz="0" w:space="0" w:color="auto"/>
        <w:bottom w:val="none" w:sz="0" w:space="0" w:color="auto"/>
        <w:right w:val="none" w:sz="0" w:space="0" w:color="auto"/>
      </w:divBdr>
    </w:div>
    <w:div w:id="1694381245">
      <w:bodyDiv w:val="1"/>
      <w:marLeft w:val="0"/>
      <w:marRight w:val="0"/>
      <w:marTop w:val="0"/>
      <w:marBottom w:val="0"/>
      <w:divBdr>
        <w:top w:val="none" w:sz="0" w:space="0" w:color="auto"/>
        <w:left w:val="none" w:sz="0" w:space="0" w:color="auto"/>
        <w:bottom w:val="none" w:sz="0" w:space="0" w:color="auto"/>
        <w:right w:val="none" w:sz="0" w:space="0" w:color="auto"/>
      </w:divBdr>
      <w:divsChild>
        <w:div w:id="755446494">
          <w:marLeft w:val="0"/>
          <w:marRight w:val="0"/>
          <w:marTop w:val="0"/>
          <w:marBottom w:val="0"/>
          <w:divBdr>
            <w:top w:val="none" w:sz="0" w:space="0" w:color="auto"/>
            <w:left w:val="none" w:sz="0" w:space="0" w:color="auto"/>
            <w:bottom w:val="none" w:sz="0" w:space="0" w:color="auto"/>
            <w:right w:val="none" w:sz="0" w:space="0" w:color="auto"/>
          </w:divBdr>
          <w:divsChild>
            <w:div w:id="1584605999">
              <w:marLeft w:val="0"/>
              <w:marRight w:val="0"/>
              <w:marTop w:val="0"/>
              <w:marBottom w:val="0"/>
              <w:divBdr>
                <w:top w:val="none" w:sz="0" w:space="0" w:color="auto"/>
                <w:left w:val="none" w:sz="0" w:space="0" w:color="auto"/>
                <w:bottom w:val="none" w:sz="0" w:space="0" w:color="auto"/>
                <w:right w:val="none" w:sz="0" w:space="0" w:color="auto"/>
              </w:divBdr>
              <w:divsChild>
                <w:div w:id="12786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ygov.scot/offences-disclosed-rule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disclosures@volunteerscotland.org.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ygov.scot/offences-always-disclosed" TargetMode="External"/><Relationship Id="rId25" Type="http://schemas.openxmlformats.org/officeDocument/2006/relationships/hyperlink" Target="https://eur01.safelinks.protection.outlook.com/?url=https%3A%2F%2Fwww.facebook.com%2Fvolscotland%2F&amp;data=05%7C02%7C%7C64ddd2b69dda45ef4f8b08dc7664fc8a%7Ce4a8a5a19e1843d69ab390ec054653e2%7C1%7C0%7C638515423348974111%7CUnknown%7CTWFpbGZsb3d8eyJWIjoiMC4wLjAwMDAiLCJQIjoiV2luMzIiLCJBTiI6Ik1haWwiLCJXVCI6Mn0%3D%7C0%7C%7C%7C&amp;sdata=v%2BF9S9tAGyBrSpeZsIby%2FyJ%2F2mPU6lpZXRNHFeM2FIw%3D&amp;reserved=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otland.police.uk/about-us/what-we-do/specialist-crime-division/sex-offender-policing-units/policing-of-registered-sex-offenders/" TargetMode="External"/><Relationship Id="rId20" Type="http://schemas.openxmlformats.org/officeDocument/2006/relationships/image" Target="media/image2.png"/><Relationship Id="rId29" Type="http://schemas.openxmlformats.org/officeDocument/2006/relationships/hyperlink" Target="https://eur01.safelinks.protection.outlook.com/?url=https%3A%2F%2Fwww.linkedin.com%2F&amp;data=05%7C02%7C%7C64ddd2b69dda45ef4f8b08dc7664fc8a%7Ce4a8a5a19e1843d69ab390ec054653e2%7C1%7C0%7C638515423348995513%7CUnknown%7CTWFpbGZsb3d8eyJWIjoiMC4wLjAwMDAiLCJQIjoiV2luMzIiLCJBTiI6Ik1haWwiLCJXVCI6Mn0%3D%7C0%7C%7C%7C&amp;sdata=9Yd8QdERj1qkHV9YEl2T3l4t%2BUuSzSCKyAeuiFwp3x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ngcarers.org.uk/resources/materials/"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rect.gov.uk/en/motoring/driverlicensing/endorsementsanddisqualifications/dg_10022425" TargetMode="External"/><Relationship Id="rId23" Type="http://schemas.openxmlformats.org/officeDocument/2006/relationships/hyperlink" Target="https://eur01.safelinks.protection.outlook.com/?url=https%3A%2F%2Ftwitter.com%2FVolScotland&amp;data=05%7C02%7C%7C64ddd2b69dda45ef4f8b08dc7664fc8a%7Ce4a8a5a19e1843d69ab390ec054653e2%7C1%7C0%7C638515423348960658%7CUnknown%7CTWFpbGZsb3d8eyJWIjoiMC4wLjAwMDAiLCJQIjoiV2luMzIiLCJBTiI6Ik1haWwiLCJXVCI6Mn0%3D%7C0%7C%7C%7C&amp;sdata=JNn0w1WfkEFPuSDan74MuSxFNYVesw2H6Co9sz0s1U0%3D&amp;reserved=0" TargetMode="External"/><Relationship Id="rId28" Type="http://schemas.openxmlformats.org/officeDocument/2006/relationships/image" Target="media/image5.png"/><Relationship Id="rId10" Type="http://schemas.openxmlformats.org/officeDocument/2006/relationships/hyperlink" Target="https://www.mygov.scot/offences-always-disclosed" TargetMode="External"/><Relationship Id="rId19" Type="http://schemas.openxmlformats.org/officeDocument/2006/relationships/hyperlink" Target="https://www.volunteerscotland.net/"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mygov.scot/offences-disclosed-rules" TargetMode="External"/><Relationship Id="rId14" Type="http://schemas.openxmlformats.org/officeDocument/2006/relationships/footer" Target="footer3.xml"/><Relationship Id="rId22" Type="http://schemas.openxmlformats.org/officeDocument/2006/relationships/hyperlink" Target="https://www.volunteerscotland.net/" TargetMode="External"/><Relationship Id="rId27" Type="http://schemas.openxmlformats.org/officeDocument/2006/relationships/hyperlink" Target="https://eur01.safelinks.protection.outlook.com/?url=https%3A%2F%2Fwww.instagram.com%2Fvolunteerscotland%2F%3Fhl%3Den&amp;data=05%7C02%7C%7C64ddd2b69dda45ef4f8b08dc7664fc8a%7Ce4a8a5a19e1843d69ab390ec054653e2%7C1%7C0%7C638515423348985083%7CUnknown%7CTWFpbGZsb3d8eyJWIjoiMC4wLjAwMDAiLCJQIjoiV2luMzIiLCJBTiI6Ik1haWwiLCJXVCI6Mn0%3D%7C0%7C%7C%7C&amp;sdata=P0ACE3kcYYOz4HJyEHOJXmv2%2BC0cxqsK6mAU1qRuz24%3D&amp;reserved=0" TargetMode="External"/><Relationship Id="rId30" Type="http://schemas.openxmlformats.org/officeDocument/2006/relationships/image" Target="media/image6.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{63C7DFAA-4C8B-46D6-83E3-E93B41400AA3}</b:Guid>
    <b:URL>https://www.legislation.gov.uk/ukpga/2010/15/contents</b:URL>
    <b:RefOrder>1</b:RefOrder>
  </b:Source>
</b:Sources>
</file>

<file path=customXml/itemProps1.xml><?xml version="1.0" encoding="utf-8"?>
<ds:datastoreItem xmlns:ds="http://schemas.openxmlformats.org/officeDocument/2006/customXml" ds:itemID="{BB6594AC-9A25-486E-9595-FFE55A9A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7766</Words>
  <Characters>44267</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51930</CharactersWithSpaces>
  <SharedDoc>false</SharedDoc>
  <HLinks>
    <vt:vector size="78" baseType="variant">
      <vt:variant>
        <vt:i4>1966139</vt:i4>
      </vt:variant>
      <vt:variant>
        <vt:i4>74</vt:i4>
      </vt:variant>
      <vt:variant>
        <vt:i4>0</vt:i4>
      </vt:variant>
      <vt:variant>
        <vt:i4>5</vt:i4>
      </vt:variant>
      <vt:variant>
        <vt:lpwstr/>
      </vt:variant>
      <vt:variant>
        <vt:lpwstr>_Toc10801039</vt:lpwstr>
      </vt:variant>
      <vt:variant>
        <vt:i4>2031675</vt:i4>
      </vt:variant>
      <vt:variant>
        <vt:i4>68</vt:i4>
      </vt:variant>
      <vt:variant>
        <vt:i4>0</vt:i4>
      </vt:variant>
      <vt:variant>
        <vt:i4>5</vt:i4>
      </vt:variant>
      <vt:variant>
        <vt:lpwstr/>
      </vt:variant>
      <vt:variant>
        <vt:lpwstr>_Toc10801038</vt:lpwstr>
      </vt:variant>
      <vt:variant>
        <vt:i4>1048635</vt:i4>
      </vt:variant>
      <vt:variant>
        <vt:i4>62</vt:i4>
      </vt:variant>
      <vt:variant>
        <vt:i4>0</vt:i4>
      </vt:variant>
      <vt:variant>
        <vt:i4>5</vt:i4>
      </vt:variant>
      <vt:variant>
        <vt:lpwstr/>
      </vt:variant>
      <vt:variant>
        <vt:lpwstr>_Toc10801037</vt:lpwstr>
      </vt:variant>
      <vt:variant>
        <vt:i4>1114171</vt:i4>
      </vt:variant>
      <vt:variant>
        <vt:i4>56</vt:i4>
      </vt:variant>
      <vt:variant>
        <vt:i4>0</vt:i4>
      </vt:variant>
      <vt:variant>
        <vt:i4>5</vt:i4>
      </vt:variant>
      <vt:variant>
        <vt:lpwstr/>
      </vt:variant>
      <vt:variant>
        <vt:lpwstr>_Toc10801036</vt:lpwstr>
      </vt:variant>
      <vt:variant>
        <vt:i4>1179707</vt:i4>
      </vt:variant>
      <vt:variant>
        <vt:i4>50</vt:i4>
      </vt:variant>
      <vt:variant>
        <vt:i4>0</vt:i4>
      </vt:variant>
      <vt:variant>
        <vt:i4>5</vt:i4>
      </vt:variant>
      <vt:variant>
        <vt:lpwstr/>
      </vt:variant>
      <vt:variant>
        <vt:lpwstr>_Toc10801035</vt:lpwstr>
      </vt:variant>
      <vt:variant>
        <vt:i4>1245243</vt:i4>
      </vt:variant>
      <vt:variant>
        <vt:i4>44</vt:i4>
      </vt:variant>
      <vt:variant>
        <vt:i4>0</vt:i4>
      </vt:variant>
      <vt:variant>
        <vt:i4>5</vt:i4>
      </vt:variant>
      <vt:variant>
        <vt:lpwstr/>
      </vt:variant>
      <vt:variant>
        <vt:lpwstr>_Toc10801034</vt:lpwstr>
      </vt:variant>
      <vt:variant>
        <vt:i4>1310779</vt:i4>
      </vt:variant>
      <vt:variant>
        <vt:i4>38</vt:i4>
      </vt:variant>
      <vt:variant>
        <vt:i4>0</vt:i4>
      </vt:variant>
      <vt:variant>
        <vt:i4>5</vt:i4>
      </vt:variant>
      <vt:variant>
        <vt:lpwstr/>
      </vt:variant>
      <vt:variant>
        <vt:lpwstr>_Toc10801033</vt:lpwstr>
      </vt:variant>
      <vt:variant>
        <vt:i4>1376315</vt:i4>
      </vt:variant>
      <vt:variant>
        <vt:i4>32</vt:i4>
      </vt:variant>
      <vt:variant>
        <vt:i4>0</vt:i4>
      </vt:variant>
      <vt:variant>
        <vt:i4>5</vt:i4>
      </vt:variant>
      <vt:variant>
        <vt:lpwstr/>
      </vt:variant>
      <vt:variant>
        <vt:lpwstr>_Toc10801032</vt:lpwstr>
      </vt:variant>
      <vt:variant>
        <vt:i4>1441851</vt:i4>
      </vt:variant>
      <vt:variant>
        <vt:i4>26</vt:i4>
      </vt:variant>
      <vt:variant>
        <vt:i4>0</vt:i4>
      </vt:variant>
      <vt:variant>
        <vt:i4>5</vt:i4>
      </vt:variant>
      <vt:variant>
        <vt:lpwstr/>
      </vt:variant>
      <vt:variant>
        <vt:lpwstr>_Toc10801031</vt:lpwstr>
      </vt:variant>
      <vt:variant>
        <vt:i4>1507387</vt:i4>
      </vt:variant>
      <vt:variant>
        <vt:i4>20</vt:i4>
      </vt:variant>
      <vt:variant>
        <vt:i4>0</vt:i4>
      </vt:variant>
      <vt:variant>
        <vt:i4>5</vt:i4>
      </vt:variant>
      <vt:variant>
        <vt:lpwstr/>
      </vt:variant>
      <vt:variant>
        <vt:lpwstr>_Toc10801030</vt:lpwstr>
      </vt:variant>
      <vt:variant>
        <vt:i4>1966138</vt:i4>
      </vt:variant>
      <vt:variant>
        <vt:i4>14</vt:i4>
      </vt:variant>
      <vt:variant>
        <vt:i4>0</vt:i4>
      </vt:variant>
      <vt:variant>
        <vt:i4>5</vt:i4>
      </vt:variant>
      <vt:variant>
        <vt:lpwstr/>
      </vt:variant>
      <vt:variant>
        <vt:lpwstr>_Toc10801029</vt:lpwstr>
      </vt:variant>
      <vt:variant>
        <vt:i4>2031674</vt:i4>
      </vt:variant>
      <vt:variant>
        <vt:i4>8</vt:i4>
      </vt:variant>
      <vt:variant>
        <vt:i4>0</vt:i4>
      </vt:variant>
      <vt:variant>
        <vt:i4>5</vt:i4>
      </vt:variant>
      <vt:variant>
        <vt:lpwstr/>
      </vt:variant>
      <vt:variant>
        <vt:lpwstr>_Toc10801028</vt:lpwstr>
      </vt:variant>
      <vt:variant>
        <vt:i4>1048634</vt:i4>
      </vt:variant>
      <vt:variant>
        <vt:i4>2</vt:i4>
      </vt:variant>
      <vt:variant>
        <vt:i4>0</vt:i4>
      </vt:variant>
      <vt:variant>
        <vt:i4>5</vt:i4>
      </vt:variant>
      <vt:variant>
        <vt:lpwstr/>
      </vt:variant>
      <vt:variant>
        <vt:lpwstr>_Toc10801027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Sklaroff</dc:creator>
  <cp:keywords/>
  <dc:description/>
  <cp:lastModifiedBy>Chloe Sklaroff</cp:lastModifiedBy>
  <cp:revision>2</cp:revision>
  <cp:lastPrinted>2025-10-08T14:44:00Z</cp:lastPrinted>
  <dcterms:created xsi:type="dcterms:W3CDTF">2025-12-04T09:43:00Z</dcterms:created>
  <dcterms:modified xsi:type="dcterms:W3CDTF">2025-12-04T09:43:00Z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1090650861</vt:i4>
  </property>
</Properties>
</file>